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1BAF" w14:textId="0AD92AB1" w:rsidR="004C462F" w:rsidRPr="003622BA" w:rsidRDefault="004C462F" w:rsidP="004C462F">
      <w:pPr>
        <w:jc w:val="center"/>
        <w:rPr>
          <w:rFonts w:ascii="ＭＳ ゴシック" w:eastAsia="ＭＳ ゴシック" w:hAnsi="ＭＳ ゴシック"/>
          <w:b/>
          <w:sz w:val="28"/>
          <w:szCs w:val="28"/>
        </w:rPr>
      </w:pPr>
      <w:r w:rsidRPr="003622BA">
        <w:rPr>
          <w:rFonts w:ascii="ＭＳ ゴシック" w:eastAsia="ＭＳ ゴシック" w:hAnsi="ＭＳ ゴシック" w:hint="eastAsia"/>
          <w:b/>
          <w:sz w:val="28"/>
          <w:szCs w:val="28"/>
        </w:rPr>
        <w:t>説　明　書</w:t>
      </w:r>
      <w:r w:rsidR="006D0E2D">
        <w:rPr>
          <w:rFonts w:ascii="ＭＳ ゴシック" w:eastAsia="ＭＳ ゴシック" w:hAnsi="ＭＳ ゴシック" w:hint="eastAsia"/>
          <w:b/>
          <w:sz w:val="28"/>
          <w:szCs w:val="28"/>
        </w:rPr>
        <w:t xml:space="preserve">　　</w:t>
      </w:r>
    </w:p>
    <w:p w14:paraId="201E1BB0" w14:textId="77777777" w:rsidR="004C462F" w:rsidRPr="003622BA" w:rsidRDefault="006A5B16" w:rsidP="004C462F">
      <w:pPr>
        <w:ind w:firstLineChars="2150" w:firstLine="5477"/>
        <w:rPr>
          <w:rFonts w:ascii="ＭＳ ゴシック" w:eastAsia="ＭＳ ゴシック" w:hAnsi="ＭＳ ゴシック"/>
          <w:b/>
          <w:sz w:val="22"/>
        </w:rPr>
      </w:pPr>
      <w:r>
        <w:rPr>
          <w:rFonts w:ascii="ＭＳ ゴシック" w:eastAsia="ＭＳ ゴシック" w:hAnsi="ＭＳ ゴシック" w:hint="eastAsia"/>
          <w:b/>
          <w:sz w:val="24"/>
        </w:rPr>
        <w:t>令和</w:t>
      </w:r>
      <w:r w:rsidR="004C462F" w:rsidRPr="003622BA">
        <w:rPr>
          <w:rFonts w:ascii="ＭＳ ゴシック" w:eastAsia="ＭＳ ゴシック" w:hAnsi="ＭＳ ゴシック"/>
          <w:b/>
          <w:sz w:val="24"/>
        </w:rPr>
        <w:t xml:space="preserve">　　年　　月　　日</w:t>
      </w:r>
    </w:p>
    <w:tbl>
      <w:tblPr>
        <w:tblpPr w:leftFromText="142" w:rightFromText="142" w:vertAnchor="text" w:horzAnchor="page" w:tblpX="1547"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19"/>
      </w:tblGrid>
      <w:tr w:rsidR="004C462F" w:rsidRPr="004C462F" w14:paraId="201E1BB2" w14:textId="77777777" w:rsidTr="00825A31">
        <w:trPr>
          <w:trHeight w:val="552"/>
        </w:trPr>
        <w:tc>
          <w:tcPr>
            <w:tcW w:w="9180" w:type="dxa"/>
            <w:tcBorders>
              <w:top w:val="single" w:sz="4" w:space="0" w:color="auto"/>
              <w:left w:val="single" w:sz="4" w:space="0" w:color="auto"/>
              <w:bottom w:val="single" w:sz="4" w:space="0" w:color="auto"/>
              <w:right w:val="single" w:sz="4" w:space="0" w:color="auto"/>
            </w:tcBorders>
            <w:hideMark/>
          </w:tcPr>
          <w:p w14:paraId="201E1BB1" w14:textId="0E305B86" w:rsidR="004C462F" w:rsidRPr="004C462F" w:rsidRDefault="004C462F" w:rsidP="00933C27">
            <w:pPr>
              <w:spacing w:line="360" w:lineRule="auto"/>
              <w:rPr>
                <w:rFonts w:ascii="ＭＳ ゴシック" w:eastAsia="ＭＳ ゴシック" w:hAnsi="ＭＳ ゴシック"/>
                <w:sz w:val="22"/>
              </w:rPr>
            </w:pPr>
            <w:r w:rsidRPr="003622BA">
              <w:rPr>
                <w:rFonts w:ascii="ＭＳ ゴシック" w:eastAsia="ＭＳ ゴシック" w:hAnsi="ＭＳ ゴシック" w:hint="eastAsia"/>
                <w:b/>
                <w:sz w:val="22"/>
              </w:rPr>
              <w:t>（</w:t>
            </w:r>
            <w:r w:rsidR="000D1761">
              <w:rPr>
                <w:rFonts w:ascii="ＭＳ ゴシック" w:eastAsia="ＭＳ ゴシック" w:hAnsi="ＭＳ ゴシック" w:hint="eastAsia"/>
                <w:b/>
                <w:sz w:val="22"/>
              </w:rPr>
              <w:t>医療行為</w:t>
            </w:r>
            <w:r w:rsidRPr="003622BA">
              <w:rPr>
                <w:rFonts w:ascii="ＭＳ ゴシック" w:eastAsia="ＭＳ ゴシック" w:hAnsi="ＭＳ ゴシック" w:cs="ＭＳ明朝-WinCharSetFFFF-H" w:hint="eastAsia"/>
                <w:b/>
                <w:kern w:val="0"/>
                <w:szCs w:val="21"/>
              </w:rPr>
              <w:t>の名称</w:t>
            </w:r>
            <w:r w:rsidRPr="003622BA">
              <w:rPr>
                <w:rFonts w:ascii="ＭＳ ゴシック" w:eastAsia="ＭＳ ゴシック" w:hAnsi="ＭＳ ゴシック" w:hint="eastAsia"/>
                <w:b/>
                <w:sz w:val="22"/>
              </w:rPr>
              <w:t>）</w:t>
            </w:r>
            <w:r w:rsidR="00D866B0">
              <w:rPr>
                <w:rFonts w:ascii="ＭＳ ゴシック" w:eastAsia="ＭＳ ゴシック" w:hAnsi="ＭＳ ゴシック" w:hint="eastAsia"/>
                <w:b/>
                <w:sz w:val="22"/>
              </w:rPr>
              <w:t xml:space="preserve">　</w:t>
            </w:r>
            <w:r w:rsidR="00052467" w:rsidRPr="00052467">
              <w:rPr>
                <w:rFonts w:asciiTheme="minorEastAsia" w:hAnsiTheme="minorEastAsia" w:hint="eastAsia"/>
                <w:bCs/>
                <w:sz w:val="28"/>
                <w:szCs w:val="28"/>
              </w:rPr>
              <w:t>B-ALL</w:t>
            </w:r>
            <w:r w:rsidR="003B36A4" w:rsidRPr="00052467">
              <w:rPr>
                <w:rFonts w:asciiTheme="minorEastAsia" w:hAnsiTheme="minorEastAsia" w:hint="eastAsia"/>
                <w:bCs/>
                <w:sz w:val="28"/>
                <w:szCs w:val="28"/>
              </w:rPr>
              <w:t>での</w:t>
            </w:r>
            <w:r w:rsidR="00B637AC" w:rsidRPr="00052467">
              <w:rPr>
                <w:rFonts w:asciiTheme="minorEastAsia" w:hAnsiTheme="minorEastAsia" w:hint="eastAsia"/>
                <w:bCs/>
                <w:sz w:val="28"/>
                <w:szCs w:val="28"/>
              </w:rPr>
              <w:t>CAR-T療法（</w:t>
            </w:r>
            <w:r w:rsidR="00FD3364" w:rsidRPr="00052467">
              <w:rPr>
                <w:rFonts w:asciiTheme="minorEastAsia" w:hAnsiTheme="minorEastAsia" w:hint="eastAsia"/>
                <w:bCs/>
                <w:sz w:val="28"/>
                <w:szCs w:val="28"/>
              </w:rPr>
              <w:t>キムリア</w:t>
            </w:r>
            <w:r w:rsidR="00FD3364" w:rsidRPr="00052467">
              <w:rPr>
                <w:rFonts w:asciiTheme="minorEastAsia" w:hAnsiTheme="minorEastAsia" w:hint="eastAsia"/>
                <w:bCs/>
                <w:sz w:val="28"/>
                <w:szCs w:val="28"/>
                <w:vertAlign w:val="superscript"/>
              </w:rPr>
              <w:t>®</w:t>
            </w:r>
            <w:r w:rsidR="00B637AC" w:rsidRPr="00052467">
              <w:rPr>
                <w:rFonts w:asciiTheme="minorEastAsia" w:hAnsiTheme="minorEastAsia" w:hint="eastAsia"/>
                <w:bCs/>
                <w:sz w:val="28"/>
                <w:szCs w:val="28"/>
              </w:rPr>
              <w:t>）</w:t>
            </w:r>
            <w:r w:rsidR="001E7141">
              <w:rPr>
                <w:rFonts w:asciiTheme="minorEastAsia" w:hAnsiTheme="minorEastAsia" w:hint="eastAsia"/>
                <w:sz w:val="32"/>
              </w:rPr>
              <w:t xml:space="preserve">　</w:t>
            </w:r>
          </w:p>
        </w:tc>
      </w:tr>
    </w:tbl>
    <w:p w14:paraId="201E1BB3" w14:textId="77777777" w:rsidR="000C5DC5" w:rsidRPr="004C462F" w:rsidRDefault="000C5DC5" w:rsidP="000C5DC5">
      <w:pPr>
        <w:spacing w:line="320" w:lineRule="exact"/>
        <w:rPr>
          <w:rFonts w:ascii="ＭＳ ゴシック" w:eastAsia="ＭＳ ゴシック" w:hAnsi="ＭＳ ゴシック"/>
          <w:sz w:val="22"/>
        </w:rPr>
      </w:pPr>
    </w:p>
    <w:p w14:paraId="201E1BB4" w14:textId="0427CC1A" w:rsidR="00AB2D34" w:rsidRPr="00EC36DB" w:rsidRDefault="00052467" w:rsidP="000B1FC4">
      <w:pPr>
        <w:numPr>
          <w:ilvl w:val="0"/>
          <w:numId w:val="4"/>
        </w:numPr>
        <w:rPr>
          <w:rFonts w:hint="eastAsia"/>
          <w:b/>
          <w:bCs/>
          <w:sz w:val="28"/>
          <w:szCs w:val="28"/>
        </w:rPr>
      </w:pPr>
      <w:bookmarkStart w:id="0" w:name="_Toc528243904"/>
      <w:r>
        <w:rPr>
          <w:rFonts w:hint="eastAsia"/>
          <w:b/>
          <w:bCs/>
          <w:sz w:val="28"/>
          <w:szCs w:val="28"/>
        </w:rPr>
        <w:t>B-ALL</w:t>
      </w:r>
      <w:r w:rsidR="000B1FC4" w:rsidRPr="00EC36DB">
        <w:rPr>
          <w:rFonts w:hint="eastAsia"/>
          <w:b/>
          <w:bCs/>
          <w:sz w:val="28"/>
          <w:szCs w:val="28"/>
        </w:rPr>
        <w:t>の特徴と治療法</w:t>
      </w:r>
      <w:bookmarkEnd w:id="0"/>
    </w:p>
    <w:p w14:paraId="201E1BB8" w14:textId="7E295345" w:rsidR="004C462F" w:rsidRPr="000B1FC4" w:rsidRDefault="004C462F" w:rsidP="00380613">
      <w:pPr>
        <w:spacing w:line="320" w:lineRule="exact"/>
        <w:rPr>
          <w:rFonts w:ascii="ＭＳ ゴシック" w:eastAsia="ＭＳ ゴシック" w:hAnsi="ＭＳ ゴシック"/>
          <w:b/>
          <w:sz w:val="22"/>
        </w:rPr>
      </w:pPr>
    </w:p>
    <w:p w14:paraId="13482852" w14:textId="77777777" w:rsidR="00506805" w:rsidRDefault="00C731B7" w:rsidP="00506805">
      <w:pPr>
        <w:spacing w:line="320" w:lineRule="exact"/>
      </w:pPr>
      <w:r>
        <w:rPr>
          <w:rFonts w:ascii="ＭＳ ゴシック" w:eastAsia="ＭＳ ゴシック" w:hAnsi="ＭＳ ゴシック" w:hint="eastAsia"/>
          <w:b/>
          <w:sz w:val="22"/>
        </w:rPr>
        <w:t xml:space="preserve">　</w:t>
      </w:r>
      <w:r w:rsidR="00506805">
        <w:rPr>
          <w:rFonts w:hint="eastAsia"/>
        </w:rPr>
        <w:t>急性リンパ芽球性白血病（</w:t>
      </w:r>
      <w:r w:rsidR="00506805">
        <w:t>ALL）は、白血球のひとつであるリンパ球系前駆細胞が悪性化（がん化）して異常な状態になり、骨髄等の造血組織で増えていく病気です。ALLは特に小児で多く発症し、白血病細胞の種類によりB細胞性（B-ALL）とT細胞性（T-ALL）に分けられます。</w:t>
      </w:r>
    </w:p>
    <w:p w14:paraId="523F8C9B" w14:textId="08E54045" w:rsidR="00506805" w:rsidRDefault="00506805" w:rsidP="00506805">
      <w:pPr>
        <w:spacing w:line="320" w:lineRule="exact"/>
      </w:pPr>
      <w:r>
        <w:t>ALLの治療は、まず、複数の抗がん</w:t>
      </w:r>
      <w:r w:rsidR="00C0095E">
        <w:rPr>
          <w:rFonts w:hint="eastAsia"/>
        </w:rPr>
        <w:t>薬</w:t>
      </w:r>
      <w:r>
        <w:t>を組み合わせた併用化学療法を行い、血液検査や骨髄検査で白血病細胞が検出されなくなる寛解という状態を目指します。寛解となった後、より深い寛解を目指して、別の併用化学療法による地固め療法を行います。その後、再発を予防するために、維持療法として外来での少量の抗がん</w:t>
      </w:r>
      <w:r w:rsidR="00C0095E">
        <w:rPr>
          <w:rFonts w:hint="eastAsia"/>
        </w:rPr>
        <w:t>薬</w:t>
      </w:r>
      <w:r>
        <w:t>による化学療法が行われます。一方、化学療法だけでは治癒が難しい場合には、寛解状態での同種造血幹細胞移植が検討されます。造血幹細胞移植とは、大量の化学療法等の移植前処置の後に、兄弟/姉妹や親子等の血縁者、もしくは骨髄バ</w:t>
      </w:r>
      <w:r>
        <w:rPr>
          <w:rFonts w:hint="eastAsia"/>
        </w:rPr>
        <w:t>ンクや臍帯血バンクで白血球の型（</w:t>
      </w:r>
      <w:r>
        <w:t>HLA）が合う非血縁者のドナーから提供された造血幹細胞を移植する治療法です。</w:t>
      </w:r>
    </w:p>
    <w:p w14:paraId="5F17FA2B" w14:textId="3459E97E" w:rsidR="00C44A18" w:rsidRDefault="00506805" w:rsidP="00506805">
      <w:pPr>
        <w:spacing w:line="320" w:lineRule="exact"/>
      </w:pPr>
      <w:r>
        <w:rPr>
          <w:rFonts w:hint="eastAsia"/>
        </w:rPr>
        <w:t>さらに、これまでの治療法に加えて、抗体を利用する治療やキムリア</w:t>
      </w:r>
      <w:r>
        <w:rPr>
          <w:rFonts w:ascii="Segoe UI Symbol" w:hAnsi="Segoe UI Symbol" w:cs="Segoe UI Symbol"/>
        </w:rPr>
        <w:t>🄬</w:t>
      </w:r>
      <w:r>
        <w:t>点滴静注（以下「キムリア</w:t>
      </w:r>
      <w:r>
        <w:rPr>
          <w:rFonts w:ascii="Segoe UI Symbol" w:hAnsi="Segoe UI Symbol" w:cs="Segoe UI Symbol"/>
        </w:rPr>
        <w:t>🄬</w:t>
      </w:r>
      <w:r>
        <w:t>」といいます）を用いたCAR-T療法 が再発又は難治性のB-ALLの患者さんに使えるようになりました。</w:t>
      </w:r>
    </w:p>
    <w:p w14:paraId="785F5273" w14:textId="77777777" w:rsidR="001226EE" w:rsidRPr="00C44A18" w:rsidRDefault="001226EE" w:rsidP="00506805">
      <w:pPr>
        <w:spacing w:line="320" w:lineRule="exact"/>
        <w:rPr>
          <w:rFonts w:ascii="ＭＳ ゴシック" w:eastAsia="ＭＳ ゴシック" w:hAnsi="ＭＳ ゴシック" w:hint="eastAsia"/>
          <w:b/>
          <w:sz w:val="22"/>
        </w:rPr>
      </w:pPr>
    </w:p>
    <w:p w14:paraId="201E1BB9" w14:textId="61CAFE9B" w:rsidR="00AB2D34" w:rsidRPr="00EC36DB" w:rsidRDefault="007A5E1D" w:rsidP="007A5E1D">
      <w:pPr>
        <w:numPr>
          <w:ilvl w:val="0"/>
          <w:numId w:val="4"/>
        </w:numPr>
        <w:rPr>
          <w:rFonts w:hint="eastAsia"/>
          <w:b/>
          <w:bCs/>
          <w:sz w:val="28"/>
          <w:szCs w:val="28"/>
        </w:rPr>
      </w:pPr>
      <w:bookmarkStart w:id="1" w:name="_Toc528243906"/>
      <w:r w:rsidRPr="00EC36DB">
        <w:rPr>
          <w:rFonts w:hint="eastAsia"/>
          <w:b/>
          <w:bCs/>
          <w:sz w:val="28"/>
          <w:szCs w:val="28"/>
        </w:rPr>
        <w:t>キムリア</w:t>
      </w:r>
      <w:r w:rsidRPr="00EC36DB">
        <w:rPr>
          <w:rFonts w:hint="eastAsia"/>
          <w:b/>
          <w:bCs/>
          <w:sz w:val="28"/>
          <w:szCs w:val="28"/>
          <w:vertAlign w:val="superscript"/>
        </w:rPr>
        <w:t>®</w:t>
      </w:r>
      <w:r w:rsidRPr="00EC36DB">
        <w:rPr>
          <w:rFonts w:hint="eastAsia"/>
          <w:b/>
          <w:bCs/>
          <w:sz w:val="28"/>
          <w:szCs w:val="28"/>
        </w:rPr>
        <w:t>について</w:t>
      </w:r>
      <w:bookmarkEnd w:id="1"/>
    </w:p>
    <w:p w14:paraId="201E1BBB" w14:textId="1CA93030" w:rsidR="00883240" w:rsidRDefault="00883240" w:rsidP="00883240">
      <w:pPr>
        <w:spacing w:line="320" w:lineRule="exact"/>
        <w:rPr>
          <w:rFonts w:ascii="ＭＳ ゴシック" w:eastAsia="ＭＳ ゴシック" w:hAnsi="ＭＳ ゴシック"/>
          <w:color w:val="FF0000"/>
          <w:sz w:val="22"/>
        </w:rPr>
      </w:pPr>
    </w:p>
    <w:p w14:paraId="438E1159" w14:textId="784A7DA6" w:rsidR="0059700C" w:rsidRDefault="00377EE6" w:rsidP="0059700C">
      <w:pPr>
        <w:spacing w:line="320" w:lineRule="exact"/>
      </w:pPr>
      <w:r>
        <w:rPr>
          <w:rFonts w:hint="eastAsia"/>
        </w:rPr>
        <w:t xml:space="preserve">　</w:t>
      </w:r>
      <w:r w:rsidR="008228CE" w:rsidRPr="008228CE">
        <w:rPr>
          <w:rFonts w:hint="eastAsia"/>
        </w:rPr>
        <w:t>キムリア®による治療は、</w:t>
      </w:r>
      <w:r w:rsidR="008228CE" w:rsidRPr="008228CE">
        <w:t>CAR-T療法と呼ばれ、患者さん自身の免疫細胞であるT細胞（Tリンパ球）に遺伝子改変を行い</w:t>
      </w:r>
      <w:r w:rsidR="008228CE">
        <w:rPr>
          <w:rFonts w:hint="eastAsia"/>
        </w:rPr>
        <w:t>、</w:t>
      </w:r>
      <w:r w:rsidR="008228CE" w:rsidRPr="008228CE">
        <w:t>リンパ腫細胞への攻撃力を高める治療法です。CAR-T療法では、まず、患者さんの血液から免疫細胞のひとつであるT細胞を取り出し、レンチウイルスベクターを用いて遺伝子を導入し、CAR（キメラ抗原受容体）と呼ばれる特殊なたんぱく質を発現できるT細胞（CAR-T細胞）を作り出します。キムリア®のCARは、リンパ腫細胞であるB細胞の表面に発現している「CD19」と呼ばれ</w:t>
      </w:r>
      <w:r w:rsidR="008228CE" w:rsidRPr="008228CE">
        <w:rPr>
          <w:rFonts w:hint="eastAsia"/>
        </w:rPr>
        <w:t>る抗原を特異的に認識することができ、そのため、この</w:t>
      </w:r>
      <w:r w:rsidR="008228CE" w:rsidRPr="008228CE">
        <w:t>CARを発現したCAR-T細胞はB細胞を特異的に攻撃することができます。このようなCAR-T細胞を患者さんの体内に戻せるように製造された製品がキムリア®です。</w:t>
      </w:r>
    </w:p>
    <w:p w14:paraId="5CC34E60" w14:textId="4BA2A97E" w:rsidR="0059700C" w:rsidRDefault="0059700C" w:rsidP="0059700C">
      <w:pPr>
        <w:spacing w:line="320" w:lineRule="exact"/>
      </w:pPr>
    </w:p>
    <w:p w14:paraId="3BF19852" w14:textId="32CE65B2" w:rsidR="0059700C" w:rsidRPr="00EC36DB" w:rsidRDefault="0059700C" w:rsidP="0059700C">
      <w:pPr>
        <w:numPr>
          <w:ilvl w:val="0"/>
          <w:numId w:val="4"/>
        </w:numPr>
        <w:rPr>
          <w:rFonts w:hint="eastAsia"/>
          <w:b/>
          <w:bCs/>
          <w:sz w:val="28"/>
          <w:szCs w:val="28"/>
        </w:rPr>
      </w:pPr>
      <w:r w:rsidRPr="00EC36DB">
        <w:rPr>
          <w:rFonts w:hint="eastAsia"/>
          <w:b/>
          <w:bCs/>
          <w:sz w:val="28"/>
          <w:szCs w:val="28"/>
        </w:rPr>
        <w:t>キムリア</w:t>
      </w:r>
      <w:r w:rsidRPr="00EC36DB">
        <w:rPr>
          <w:rFonts w:hint="eastAsia"/>
          <w:b/>
          <w:bCs/>
          <w:sz w:val="28"/>
          <w:szCs w:val="28"/>
          <w:vertAlign w:val="superscript"/>
        </w:rPr>
        <w:t>®</w:t>
      </w:r>
      <w:r w:rsidRPr="00EC36DB">
        <w:rPr>
          <w:rFonts w:hint="eastAsia"/>
          <w:b/>
          <w:bCs/>
          <w:sz w:val="28"/>
          <w:szCs w:val="28"/>
        </w:rPr>
        <w:t>のはたらき</w:t>
      </w:r>
    </w:p>
    <w:p w14:paraId="201E1BC2" w14:textId="7CF1E89D" w:rsidR="00550F1E" w:rsidRDefault="00550F1E" w:rsidP="00550F1E">
      <w:pPr>
        <w:spacing w:line="320" w:lineRule="exact"/>
        <w:rPr>
          <w:rFonts w:ascii="ＭＳ ゴシック" w:eastAsia="ＭＳ ゴシック" w:hAnsi="ＭＳ ゴシック" w:cs="ＭＳ明朝-WinCharSetFFFF-H" w:hint="eastAsia"/>
          <w:color w:val="FF0000"/>
          <w:kern w:val="0"/>
          <w:szCs w:val="21"/>
        </w:rPr>
      </w:pPr>
    </w:p>
    <w:p w14:paraId="51405FD2" w14:textId="2A2C4E7F" w:rsidR="007A3BE4" w:rsidRDefault="00D11D49" w:rsidP="00CC48F8">
      <w:pPr>
        <w:spacing w:line="320" w:lineRule="exact"/>
      </w:pPr>
      <w:r>
        <w:rPr>
          <w:rFonts w:ascii="ＭＳ ゴシック" w:eastAsia="ＭＳ ゴシック" w:hAnsi="ＭＳ ゴシック" w:hint="eastAsia"/>
          <w:color w:val="FF0000"/>
          <w:sz w:val="22"/>
        </w:rPr>
        <w:t xml:space="preserve">　</w:t>
      </w:r>
      <w:r w:rsidR="00C64BBA" w:rsidRPr="00C64BBA">
        <w:rPr>
          <w:rFonts w:hint="eastAsia"/>
        </w:rPr>
        <w:t>キムリア®を投与すると、体中に</w:t>
      </w:r>
      <w:r w:rsidR="00C64BBA" w:rsidRPr="00C64BBA">
        <w:t>CAR-T細胞が拡散します。キムリア®のCAR-T細胞は、他の血球の協力がなくてもCARを使ってリンパ腫細胞であるB細胞を見つけて結合し、これを攻撃し、死滅させます。また、 CAR-T細胞は体の中で増えることができるため、1度だけの投与で継続的に標的となるB細胞を攻撃します。</w:t>
      </w:r>
    </w:p>
    <w:p w14:paraId="00CC2194" w14:textId="3230CA29" w:rsidR="00CC48F8" w:rsidRDefault="00CC48F8" w:rsidP="00CC48F8">
      <w:pPr>
        <w:spacing w:line="320" w:lineRule="exact"/>
      </w:pPr>
    </w:p>
    <w:p w14:paraId="14C864DC" w14:textId="31B694BC" w:rsidR="00CC48F8" w:rsidRPr="00EC36DB" w:rsidRDefault="00CC48F8" w:rsidP="00CC48F8">
      <w:pPr>
        <w:pStyle w:val="a3"/>
        <w:numPr>
          <w:ilvl w:val="0"/>
          <w:numId w:val="4"/>
        </w:numPr>
        <w:ind w:leftChars="0"/>
        <w:rPr>
          <w:rFonts w:hint="eastAsia"/>
          <w:b/>
          <w:bCs/>
          <w:sz w:val="28"/>
          <w:szCs w:val="28"/>
        </w:rPr>
      </w:pPr>
      <w:r w:rsidRPr="00EC36DB">
        <w:rPr>
          <w:rFonts w:hint="eastAsia"/>
          <w:b/>
          <w:bCs/>
          <w:sz w:val="28"/>
          <w:szCs w:val="28"/>
        </w:rPr>
        <w:t>キムリア®の対象となる患者さん</w:t>
      </w:r>
    </w:p>
    <w:p w14:paraId="1C5301BD" w14:textId="77777777" w:rsidR="004D4597" w:rsidRDefault="004D4597" w:rsidP="004D4597">
      <w:pPr>
        <w:spacing w:line="320" w:lineRule="exact"/>
        <w:rPr>
          <w:rFonts w:ascii="ＭＳ ゴシック" w:eastAsia="ＭＳ ゴシック" w:hAnsi="ＭＳ ゴシック"/>
          <w:b/>
          <w:bCs/>
          <w:sz w:val="22"/>
        </w:rPr>
      </w:pPr>
    </w:p>
    <w:p w14:paraId="4CCD5E1D" w14:textId="2A1DE6B5" w:rsidR="006C17CC" w:rsidRPr="006C17CC" w:rsidRDefault="008845F5" w:rsidP="004D4597">
      <w:pPr>
        <w:spacing w:line="320" w:lineRule="exact"/>
        <w:ind w:firstLineChars="100" w:firstLine="224"/>
        <w:rPr>
          <w:rFonts w:asciiTheme="minorEastAsia" w:hAnsiTheme="minorEastAsia"/>
          <w:szCs w:val="21"/>
        </w:rPr>
      </w:pPr>
      <w:r w:rsidRPr="008845F5">
        <w:rPr>
          <w:rFonts w:asciiTheme="minorEastAsia" w:hAnsiTheme="minorEastAsia" w:hint="eastAsia"/>
          <w:szCs w:val="21"/>
        </w:rPr>
        <w:t>キムリア</w:t>
      </w:r>
      <w:r w:rsidRPr="008845F5">
        <w:rPr>
          <w:rFonts w:ascii="Segoe UI Symbol" w:hAnsi="Segoe UI Symbol" w:cs="Segoe UI Symbol"/>
          <w:szCs w:val="21"/>
        </w:rPr>
        <w:t>🄬</w:t>
      </w:r>
      <w:r w:rsidRPr="008845F5">
        <w:rPr>
          <w:rFonts w:asciiTheme="minorEastAsia" w:hAnsiTheme="minorEastAsia"/>
          <w:szCs w:val="21"/>
        </w:rPr>
        <w:t>の治療対象となるのは、B-ALLと診断され、かつ投与を受けるときに25歳以下で、さらにCD19抗原が陽性であることが確かめられている患者さんのうち、以下のいずれかに該当する患者さんです。</w:t>
      </w:r>
    </w:p>
    <w:p w14:paraId="19069884" w14:textId="77777777" w:rsidR="004D4597" w:rsidRDefault="004D4597" w:rsidP="006C17CC">
      <w:pPr>
        <w:spacing w:line="320" w:lineRule="exact"/>
        <w:rPr>
          <w:rFonts w:asciiTheme="minorEastAsia" w:hAnsiTheme="minorEastAsia"/>
          <w:szCs w:val="21"/>
        </w:rPr>
      </w:pPr>
    </w:p>
    <w:p w14:paraId="33334402" w14:textId="77777777" w:rsidR="00DC0BA9" w:rsidRPr="00DC0BA9" w:rsidRDefault="00DC0BA9" w:rsidP="00DC0BA9">
      <w:pPr>
        <w:pStyle w:val="a3"/>
        <w:numPr>
          <w:ilvl w:val="0"/>
          <w:numId w:val="8"/>
        </w:numPr>
        <w:spacing w:line="320" w:lineRule="exact"/>
        <w:ind w:leftChars="0"/>
        <w:rPr>
          <w:rFonts w:asciiTheme="minorEastAsia" w:hAnsiTheme="minorEastAsia"/>
          <w:szCs w:val="21"/>
        </w:rPr>
      </w:pPr>
      <w:r w:rsidRPr="00DC0BA9">
        <w:rPr>
          <w:rFonts w:asciiTheme="minorEastAsia" w:hAnsiTheme="minorEastAsia" w:hint="eastAsia"/>
          <w:szCs w:val="21"/>
        </w:rPr>
        <w:t>初発の場合、標準的な化学療法を２回以上受けたものの、寛解が得られなかった</w:t>
      </w:r>
    </w:p>
    <w:p w14:paraId="50C4D9C7" w14:textId="77777777" w:rsidR="00DC0BA9" w:rsidRPr="00DC0BA9" w:rsidRDefault="00DC0BA9" w:rsidP="00DC0BA9">
      <w:pPr>
        <w:pStyle w:val="a3"/>
        <w:numPr>
          <w:ilvl w:val="0"/>
          <w:numId w:val="8"/>
        </w:numPr>
        <w:spacing w:line="320" w:lineRule="exact"/>
        <w:ind w:leftChars="0"/>
        <w:rPr>
          <w:rFonts w:asciiTheme="minorEastAsia" w:hAnsiTheme="minorEastAsia"/>
          <w:szCs w:val="21"/>
        </w:rPr>
      </w:pPr>
      <w:r w:rsidRPr="00DC0BA9">
        <w:rPr>
          <w:rFonts w:asciiTheme="minorEastAsia" w:hAnsiTheme="minorEastAsia" w:hint="eastAsia"/>
          <w:szCs w:val="21"/>
        </w:rPr>
        <w:t>再発の場合、化学療法を</w:t>
      </w:r>
      <w:r w:rsidRPr="00DC0BA9">
        <w:rPr>
          <w:rFonts w:asciiTheme="minorEastAsia" w:hAnsiTheme="minorEastAsia"/>
          <w:szCs w:val="21"/>
        </w:rPr>
        <w:t>1回以上受けたものの、寛解が得られなかった</w:t>
      </w:r>
    </w:p>
    <w:p w14:paraId="2AE38FB5" w14:textId="77777777" w:rsidR="00DC0BA9" w:rsidRPr="00DC0BA9" w:rsidRDefault="00DC0BA9" w:rsidP="00DC0BA9">
      <w:pPr>
        <w:pStyle w:val="a3"/>
        <w:numPr>
          <w:ilvl w:val="0"/>
          <w:numId w:val="8"/>
        </w:numPr>
        <w:spacing w:line="320" w:lineRule="exact"/>
        <w:ind w:leftChars="0"/>
        <w:rPr>
          <w:rFonts w:asciiTheme="minorEastAsia" w:hAnsiTheme="minorEastAsia"/>
          <w:szCs w:val="21"/>
        </w:rPr>
      </w:pPr>
      <w:r w:rsidRPr="00DC0BA9">
        <w:rPr>
          <w:rFonts w:asciiTheme="minorEastAsia" w:hAnsiTheme="minorEastAsia" w:hint="eastAsia"/>
          <w:szCs w:val="21"/>
        </w:rPr>
        <w:t>同種造血幹細胞移植の適応にならない、又は同種造血幹細胞移植後に再発した</w:t>
      </w:r>
    </w:p>
    <w:p w14:paraId="445E6EAC" w14:textId="77777777" w:rsidR="00DC0BA9" w:rsidRDefault="00DC0BA9" w:rsidP="006C17CC">
      <w:pPr>
        <w:spacing w:line="320" w:lineRule="exact"/>
        <w:rPr>
          <w:rFonts w:asciiTheme="minorEastAsia" w:hAnsiTheme="minorEastAsia"/>
          <w:szCs w:val="21"/>
        </w:rPr>
      </w:pPr>
    </w:p>
    <w:p w14:paraId="06D10DFE" w14:textId="26F29C2F" w:rsidR="006C17CC" w:rsidRPr="006C17CC" w:rsidRDefault="006C17CC" w:rsidP="00CC0541">
      <w:pPr>
        <w:spacing w:line="320" w:lineRule="exact"/>
        <w:ind w:firstLineChars="100" w:firstLine="224"/>
        <w:rPr>
          <w:rFonts w:asciiTheme="minorEastAsia" w:hAnsiTheme="minorEastAsia"/>
          <w:szCs w:val="21"/>
        </w:rPr>
      </w:pPr>
      <w:r w:rsidRPr="006C17CC">
        <w:rPr>
          <w:rFonts w:asciiTheme="minorEastAsia" w:hAnsiTheme="minorEastAsia" w:hint="eastAsia"/>
          <w:szCs w:val="21"/>
        </w:rPr>
        <w:t>なお、次のような患者さんは、キムリア®による治療が受けられない場合があります。</w:t>
      </w:r>
    </w:p>
    <w:p w14:paraId="1D1288D1" w14:textId="77777777" w:rsidR="006C17CC" w:rsidRPr="006C17CC" w:rsidRDefault="006C17CC" w:rsidP="006C17CC">
      <w:pPr>
        <w:spacing w:line="320" w:lineRule="exact"/>
        <w:rPr>
          <w:rFonts w:asciiTheme="minorEastAsia" w:hAnsiTheme="minorEastAsia"/>
          <w:szCs w:val="21"/>
        </w:rPr>
      </w:pPr>
      <w:r w:rsidRPr="006C17CC">
        <w:rPr>
          <w:rFonts w:asciiTheme="minorEastAsia" w:hAnsiTheme="minorEastAsia" w:hint="eastAsia"/>
          <w:szCs w:val="21"/>
        </w:rPr>
        <w:t>該当する方は、主治医とご相談ください。</w:t>
      </w:r>
    </w:p>
    <w:p w14:paraId="6B176E99" w14:textId="77777777" w:rsidR="006C17CC" w:rsidRPr="006C17CC" w:rsidRDefault="006C17CC" w:rsidP="006C17CC">
      <w:pPr>
        <w:spacing w:line="320" w:lineRule="exact"/>
        <w:rPr>
          <w:rFonts w:asciiTheme="minorEastAsia" w:hAnsiTheme="minorEastAsia"/>
          <w:szCs w:val="21"/>
        </w:rPr>
      </w:pPr>
    </w:p>
    <w:p w14:paraId="10A8B514" w14:textId="77777777" w:rsidR="00621A1F" w:rsidRPr="00621A1F" w:rsidRDefault="00621A1F" w:rsidP="00621A1F">
      <w:pPr>
        <w:pStyle w:val="a3"/>
        <w:numPr>
          <w:ilvl w:val="0"/>
          <w:numId w:val="9"/>
        </w:numPr>
        <w:spacing w:line="320" w:lineRule="exact"/>
        <w:ind w:leftChars="0"/>
        <w:rPr>
          <w:rFonts w:asciiTheme="minorEastAsia" w:hAnsiTheme="minorEastAsia"/>
          <w:szCs w:val="21"/>
        </w:rPr>
      </w:pPr>
      <w:r w:rsidRPr="00621A1F">
        <w:rPr>
          <w:rFonts w:asciiTheme="minorEastAsia" w:hAnsiTheme="minorEastAsia" w:hint="eastAsia"/>
          <w:szCs w:val="21"/>
        </w:rPr>
        <w:t>妊娠中又は妊娠している可能性のある患者さん</w:t>
      </w:r>
    </w:p>
    <w:p w14:paraId="33376E1F" w14:textId="77777777" w:rsidR="00621A1F" w:rsidRPr="00621A1F" w:rsidRDefault="00621A1F" w:rsidP="00621A1F">
      <w:pPr>
        <w:pStyle w:val="a3"/>
        <w:numPr>
          <w:ilvl w:val="0"/>
          <w:numId w:val="9"/>
        </w:numPr>
        <w:spacing w:line="320" w:lineRule="exact"/>
        <w:ind w:leftChars="0"/>
        <w:rPr>
          <w:rFonts w:asciiTheme="minorEastAsia" w:hAnsiTheme="minorEastAsia"/>
          <w:szCs w:val="21"/>
        </w:rPr>
      </w:pPr>
      <w:r w:rsidRPr="00621A1F">
        <w:rPr>
          <w:rFonts w:asciiTheme="minorEastAsia" w:hAnsiTheme="minorEastAsia" w:hint="eastAsia"/>
          <w:szCs w:val="21"/>
        </w:rPr>
        <w:t>授乳中の患者さん</w:t>
      </w:r>
    </w:p>
    <w:p w14:paraId="70887B64" w14:textId="77777777" w:rsidR="00621A1F" w:rsidRPr="00621A1F" w:rsidRDefault="00621A1F" w:rsidP="00621A1F">
      <w:pPr>
        <w:pStyle w:val="a3"/>
        <w:numPr>
          <w:ilvl w:val="0"/>
          <w:numId w:val="9"/>
        </w:numPr>
        <w:spacing w:line="320" w:lineRule="exact"/>
        <w:ind w:leftChars="0"/>
        <w:rPr>
          <w:rFonts w:asciiTheme="minorEastAsia" w:hAnsiTheme="minorEastAsia"/>
          <w:szCs w:val="21"/>
        </w:rPr>
      </w:pPr>
      <w:r w:rsidRPr="00621A1F">
        <w:rPr>
          <w:rFonts w:asciiTheme="minorEastAsia" w:hAnsiTheme="minorEastAsia" w:hint="eastAsia"/>
          <w:szCs w:val="21"/>
        </w:rPr>
        <w:t>感染症を合併している患者さん</w:t>
      </w:r>
    </w:p>
    <w:p w14:paraId="3EF2AD41" w14:textId="77777777" w:rsidR="00621A1F" w:rsidRPr="00621A1F" w:rsidRDefault="00621A1F" w:rsidP="00621A1F">
      <w:pPr>
        <w:pStyle w:val="a3"/>
        <w:numPr>
          <w:ilvl w:val="0"/>
          <w:numId w:val="9"/>
        </w:numPr>
        <w:spacing w:line="320" w:lineRule="exact"/>
        <w:ind w:leftChars="0"/>
        <w:rPr>
          <w:rFonts w:asciiTheme="minorEastAsia" w:hAnsiTheme="minorEastAsia"/>
          <w:szCs w:val="21"/>
        </w:rPr>
      </w:pPr>
      <w:r w:rsidRPr="00621A1F">
        <w:rPr>
          <w:rFonts w:asciiTheme="minorEastAsia" w:hAnsiTheme="minorEastAsia" w:hint="eastAsia"/>
          <w:szCs w:val="21"/>
        </w:rPr>
        <w:t>低出生体重児、新生児、乳児である患者さん</w:t>
      </w:r>
    </w:p>
    <w:p w14:paraId="7EED6F40" w14:textId="77777777" w:rsidR="00621A1F" w:rsidRPr="00621A1F" w:rsidRDefault="00621A1F" w:rsidP="00621A1F">
      <w:pPr>
        <w:pStyle w:val="a3"/>
        <w:numPr>
          <w:ilvl w:val="0"/>
          <w:numId w:val="9"/>
        </w:numPr>
        <w:spacing w:line="320" w:lineRule="exact"/>
        <w:ind w:leftChars="0"/>
        <w:rPr>
          <w:rFonts w:asciiTheme="minorEastAsia" w:hAnsiTheme="minorEastAsia"/>
          <w:szCs w:val="21"/>
        </w:rPr>
      </w:pPr>
      <w:r w:rsidRPr="00621A1F">
        <w:rPr>
          <w:rFonts w:asciiTheme="minorEastAsia" w:hAnsiTheme="minorEastAsia" w:hint="eastAsia"/>
          <w:szCs w:val="21"/>
        </w:rPr>
        <w:t>キムリア</w:t>
      </w:r>
      <w:r w:rsidRPr="00621A1F">
        <w:rPr>
          <w:rFonts w:ascii="Segoe UI Symbol" w:hAnsi="Segoe UI Symbol" w:cs="Segoe UI Symbol"/>
          <w:szCs w:val="21"/>
        </w:rPr>
        <w:t>🄬</w:t>
      </w:r>
      <w:r w:rsidRPr="00621A1F">
        <w:rPr>
          <w:rFonts w:asciiTheme="minorEastAsia" w:hAnsiTheme="minorEastAsia"/>
          <w:szCs w:val="21"/>
        </w:rPr>
        <w:t>の成分及び生物由来の原材料に対して過敏症を示したことがある患者さん</w:t>
      </w:r>
    </w:p>
    <w:p w14:paraId="75D1E5E1" w14:textId="77777777" w:rsidR="00621A1F" w:rsidRPr="00621A1F" w:rsidRDefault="00621A1F" w:rsidP="00621A1F">
      <w:pPr>
        <w:pStyle w:val="a3"/>
        <w:numPr>
          <w:ilvl w:val="0"/>
          <w:numId w:val="9"/>
        </w:numPr>
        <w:spacing w:line="320" w:lineRule="exact"/>
        <w:ind w:leftChars="0"/>
        <w:rPr>
          <w:rFonts w:asciiTheme="minorEastAsia" w:hAnsiTheme="minorEastAsia"/>
          <w:szCs w:val="21"/>
        </w:rPr>
      </w:pPr>
      <w:r w:rsidRPr="00621A1F">
        <w:rPr>
          <w:rFonts w:asciiTheme="minorEastAsia" w:hAnsiTheme="minorEastAsia" w:hint="eastAsia"/>
          <w:szCs w:val="21"/>
        </w:rPr>
        <w:t>キムリア</w:t>
      </w:r>
      <w:r w:rsidRPr="00621A1F">
        <w:rPr>
          <w:rFonts w:ascii="Segoe UI Symbol" w:hAnsi="Segoe UI Symbol" w:cs="Segoe UI Symbol"/>
          <w:szCs w:val="21"/>
        </w:rPr>
        <w:t>🄬</w:t>
      </w:r>
      <w:r w:rsidRPr="00621A1F">
        <w:rPr>
          <w:rFonts w:asciiTheme="minorEastAsia" w:hAnsiTheme="minorEastAsia"/>
          <w:szCs w:val="21"/>
        </w:rPr>
        <w:t>の投与前の時点で、白血病の進行や抗がん剤治療による副作用等により、健康状態がよくない患者さん</w:t>
      </w:r>
      <w:r w:rsidRPr="00621A1F">
        <w:rPr>
          <w:rFonts w:asciiTheme="minorEastAsia" w:hAnsiTheme="minorEastAsia"/>
          <w:szCs w:val="21"/>
        </w:rPr>
        <w:tab/>
      </w:r>
    </w:p>
    <w:p w14:paraId="48994C20" w14:textId="77777777" w:rsidR="00881685" w:rsidRPr="00881685" w:rsidRDefault="00881685" w:rsidP="00881685">
      <w:pPr>
        <w:pStyle w:val="a3"/>
        <w:numPr>
          <w:ilvl w:val="0"/>
          <w:numId w:val="10"/>
        </w:numPr>
        <w:spacing w:line="320" w:lineRule="exact"/>
        <w:ind w:leftChars="0"/>
        <w:rPr>
          <w:rFonts w:asciiTheme="minorEastAsia" w:hAnsiTheme="minorEastAsia"/>
          <w:szCs w:val="21"/>
        </w:rPr>
      </w:pPr>
      <w:r w:rsidRPr="00881685">
        <w:rPr>
          <w:rFonts w:asciiTheme="minorEastAsia" w:hAnsiTheme="minorEastAsia" w:hint="eastAsia"/>
          <w:szCs w:val="21"/>
        </w:rPr>
        <w:t>白血球数が異常に多い</w:t>
      </w:r>
      <w:r w:rsidRPr="00881685">
        <w:rPr>
          <w:rFonts w:asciiTheme="minorEastAsia" w:hAnsiTheme="minorEastAsia"/>
          <w:szCs w:val="21"/>
        </w:rPr>
        <w:t xml:space="preserve"> </w:t>
      </w:r>
    </w:p>
    <w:p w14:paraId="3C0A34BA" w14:textId="77777777" w:rsidR="00881685" w:rsidRPr="00881685" w:rsidRDefault="00881685" w:rsidP="00881685">
      <w:pPr>
        <w:pStyle w:val="a3"/>
        <w:numPr>
          <w:ilvl w:val="0"/>
          <w:numId w:val="10"/>
        </w:numPr>
        <w:spacing w:line="320" w:lineRule="exact"/>
        <w:ind w:leftChars="0"/>
        <w:rPr>
          <w:rFonts w:asciiTheme="minorEastAsia" w:hAnsiTheme="minorEastAsia"/>
          <w:szCs w:val="21"/>
        </w:rPr>
      </w:pPr>
      <w:r w:rsidRPr="00881685">
        <w:rPr>
          <w:rFonts w:asciiTheme="minorEastAsia" w:hAnsiTheme="minorEastAsia" w:hint="eastAsia"/>
          <w:szCs w:val="21"/>
        </w:rPr>
        <w:t>尿酸値が異常に高い</w:t>
      </w:r>
    </w:p>
    <w:p w14:paraId="6E9599E3" w14:textId="77777777" w:rsidR="00881685" w:rsidRPr="00881685" w:rsidRDefault="00881685" w:rsidP="00881685">
      <w:pPr>
        <w:pStyle w:val="a3"/>
        <w:numPr>
          <w:ilvl w:val="0"/>
          <w:numId w:val="10"/>
        </w:numPr>
        <w:spacing w:line="320" w:lineRule="exact"/>
        <w:ind w:leftChars="0"/>
        <w:rPr>
          <w:rFonts w:asciiTheme="minorEastAsia" w:hAnsiTheme="minorEastAsia"/>
          <w:szCs w:val="21"/>
        </w:rPr>
      </w:pPr>
      <w:r w:rsidRPr="00881685">
        <w:rPr>
          <w:rFonts w:asciiTheme="minorEastAsia" w:hAnsiTheme="minorEastAsia" w:hint="eastAsia"/>
          <w:szCs w:val="21"/>
        </w:rPr>
        <w:t>腫瘍量が異常に多い</w:t>
      </w:r>
    </w:p>
    <w:p w14:paraId="649F45D2" w14:textId="77777777" w:rsidR="00E0149B" w:rsidRPr="00E0149B" w:rsidRDefault="00E0149B" w:rsidP="00632D60">
      <w:pPr>
        <w:spacing w:line="320" w:lineRule="exact"/>
        <w:rPr>
          <w:rFonts w:eastAsiaTheme="minorHAnsi"/>
          <w:szCs w:val="21"/>
        </w:rPr>
      </w:pPr>
    </w:p>
    <w:p w14:paraId="7485BAD9" w14:textId="01FF263D" w:rsidR="00626C5A" w:rsidRPr="00EC36DB" w:rsidRDefault="002C47CB" w:rsidP="007A3BE4">
      <w:pPr>
        <w:pStyle w:val="a3"/>
        <w:numPr>
          <w:ilvl w:val="0"/>
          <w:numId w:val="4"/>
        </w:numPr>
        <w:spacing w:line="320" w:lineRule="exact"/>
        <w:ind w:leftChars="0"/>
        <w:rPr>
          <w:rFonts w:asciiTheme="minorEastAsia" w:hAnsiTheme="minorEastAsia"/>
          <w:b/>
          <w:bCs/>
          <w:sz w:val="28"/>
          <w:szCs w:val="28"/>
        </w:rPr>
      </w:pPr>
      <w:r w:rsidRPr="00EC36DB">
        <w:rPr>
          <w:rFonts w:asciiTheme="minorEastAsia" w:hAnsiTheme="minorEastAsia" w:hint="eastAsia"/>
          <w:b/>
          <w:bCs/>
          <w:sz w:val="28"/>
          <w:szCs w:val="28"/>
        </w:rPr>
        <w:t>キムリア</w:t>
      </w:r>
      <w:r w:rsidRPr="00EC36DB">
        <w:rPr>
          <w:rFonts w:asciiTheme="minorEastAsia" w:hAnsiTheme="minorEastAsia" w:hint="eastAsia"/>
          <w:b/>
          <w:bCs/>
          <w:sz w:val="28"/>
          <w:szCs w:val="28"/>
          <w:vertAlign w:val="superscript"/>
        </w:rPr>
        <w:t>®</w:t>
      </w:r>
      <w:r w:rsidRPr="00EC36DB">
        <w:rPr>
          <w:rFonts w:asciiTheme="minorEastAsia" w:hAnsiTheme="minorEastAsia" w:hint="eastAsia"/>
          <w:b/>
          <w:bCs/>
          <w:sz w:val="28"/>
          <w:szCs w:val="28"/>
        </w:rPr>
        <w:t>による治療の注意</w:t>
      </w:r>
      <w:r w:rsidRPr="00EC36DB">
        <w:rPr>
          <w:rFonts w:asciiTheme="minorEastAsia" w:hAnsiTheme="minorEastAsia" w:hint="eastAsia"/>
          <w:b/>
          <w:bCs/>
          <w:sz w:val="28"/>
          <w:szCs w:val="28"/>
        </w:rPr>
        <w:t>点</w:t>
      </w:r>
    </w:p>
    <w:p w14:paraId="351A6E93" w14:textId="5210CD5A" w:rsidR="00040D82" w:rsidRPr="00040D82" w:rsidRDefault="00040D82" w:rsidP="00040D82">
      <w:pPr>
        <w:pStyle w:val="a3"/>
        <w:spacing w:line="320" w:lineRule="exact"/>
        <w:ind w:leftChars="0" w:left="420"/>
        <w:rPr>
          <w:rFonts w:eastAsiaTheme="minorHAnsi"/>
          <w:b/>
          <w:bCs/>
          <w:szCs w:val="21"/>
        </w:rPr>
      </w:pPr>
    </w:p>
    <w:p w14:paraId="2827F071" w14:textId="2A7574AA" w:rsidR="00F364CF" w:rsidRPr="00F364CF" w:rsidRDefault="00F364CF" w:rsidP="00F364CF">
      <w:pPr>
        <w:pStyle w:val="a3"/>
        <w:numPr>
          <w:ilvl w:val="0"/>
          <w:numId w:val="11"/>
        </w:numPr>
        <w:spacing w:line="320" w:lineRule="exact"/>
        <w:ind w:leftChars="0"/>
        <w:rPr>
          <w:rFonts w:eastAsiaTheme="minorHAnsi"/>
          <w:szCs w:val="21"/>
        </w:rPr>
      </w:pPr>
      <w:r w:rsidRPr="00F364CF">
        <w:rPr>
          <w:rFonts w:eastAsiaTheme="minorHAnsi"/>
          <w:szCs w:val="21"/>
        </w:rPr>
        <w:t>キムリア®は再生医療等製品です</w:t>
      </w:r>
      <w:r w:rsidR="00F12CB7">
        <w:rPr>
          <w:rFonts w:eastAsiaTheme="minorHAnsi" w:hint="eastAsia"/>
          <w:szCs w:val="21"/>
        </w:rPr>
        <w:t>。</w:t>
      </w:r>
    </w:p>
    <w:p w14:paraId="7CF2FB1B" w14:textId="696BD446" w:rsidR="00F364CF" w:rsidRDefault="00F364CF" w:rsidP="00977943">
      <w:pPr>
        <w:pStyle w:val="a3"/>
        <w:spacing w:line="320" w:lineRule="exact"/>
        <w:ind w:leftChars="0" w:left="839" w:firstLineChars="100" w:firstLine="224"/>
        <w:rPr>
          <w:rFonts w:eastAsiaTheme="minorHAnsi"/>
          <w:szCs w:val="21"/>
        </w:rPr>
      </w:pPr>
      <w:r w:rsidRPr="00F364CF">
        <w:rPr>
          <w:rFonts w:eastAsiaTheme="minorHAnsi"/>
          <w:szCs w:val="21"/>
        </w:rPr>
        <w:t>キムリア®は、患者さん自身の血液からT細胞を取り出して、CARを発現することができるように加工されて製造された再生医療等製品です。</w:t>
      </w:r>
    </w:p>
    <w:p w14:paraId="68BB5E44" w14:textId="77777777" w:rsidR="00820F0F" w:rsidRPr="00F364CF" w:rsidRDefault="00820F0F" w:rsidP="00820F0F">
      <w:pPr>
        <w:pStyle w:val="a3"/>
        <w:spacing w:line="320" w:lineRule="exact"/>
        <w:ind w:leftChars="0" w:left="839"/>
        <w:rPr>
          <w:rFonts w:eastAsiaTheme="minorHAnsi" w:hint="eastAsia"/>
          <w:szCs w:val="21"/>
        </w:rPr>
      </w:pPr>
    </w:p>
    <w:p w14:paraId="688588BE" w14:textId="5E46471B" w:rsidR="00977943" w:rsidRPr="00977943" w:rsidRDefault="00F364CF" w:rsidP="00977943">
      <w:pPr>
        <w:pStyle w:val="a3"/>
        <w:numPr>
          <w:ilvl w:val="0"/>
          <w:numId w:val="11"/>
        </w:numPr>
        <w:spacing w:line="320" w:lineRule="exact"/>
        <w:ind w:leftChars="0"/>
        <w:rPr>
          <w:rFonts w:eastAsiaTheme="minorHAnsi"/>
          <w:szCs w:val="21"/>
        </w:rPr>
      </w:pPr>
      <w:r w:rsidRPr="00977943">
        <w:rPr>
          <w:rFonts w:eastAsiaTheme="minorHAnsi"/>
          <w:szCs w:val="21"/>
        </w:rPr>
        <w:t>キムリア®による治療は遺伝子治療です</w:t>
      </w:r>
      <w:r w:rsidR="00F12CB7">
        <w:rPr>
          <w:rFonts w:eastAsiaTheme="minorHAnsi" w:hint="eastAsia"/>
          <w:szCs w:val="21"/>
        </w:rPr>
        <w:t>。</w:t>
      </w:r>
    </w:p>
    <w:p w14:paraId="3CD75FEC" w14:textId="7E8B00C7" w:rsidR="00F364CF" w:rsidRDefault="00F364CF" w:rsidP="00977943">
      <w:pPr>
        <w:pStyle w:val="a3"/>
        <w:spacing w:line="320" w:lineRule="exact"/>
        <w:ind w:leftChars="0" w:left="839" w:firstLineChars="100" w:firstLine="224"/>
        <w:rPr>
          <w:rFonts w:eastAsiaTheme="minorHAnsi"/>
          <w:szCs w:val="21"/>
        </w:rPr>
      </w:pPr>
      <w:r w:rsidRPr="00977943">
        <w:rPr>
          <w:rFonts w:eastAsiaTheme="minorHAnsi" w:hint="eastAsia"/>
          <w:szCs w:val="21"/>
        </w:rPr>
        <w:t>キムリア®による治療は、患者さんから取り出した</w:t>
      </w:r>
      <w:r w:rsidRPr="00977943">
        <w:rPr>
          <w:rFonts w:eastAsiaTheme="minorHAnsi"/>
          <w:szCs w:val="21"/>
        </w:rPr>
        <w:t>T細胞の遺伝子に改変を行って、それを患者さんに投与する遺伝子治療です。</w:t>
      </w:r>
    </w:p>
    <w:p w14:paraId="35A9D2A5" w14:textId="77777777" w:rsidR="00977943" w:rsidRPr="00977943" w:rsidRDefault="00977943" w:rsidP="00977943">
      <w:pPr>
        <w:pStyle w:val="a3"/>
        <w:spacing w:line="320" w:lineRule="exact"/>
        <w:ind w:leftChars="0" w:left="839"/>
        <w:rPr>
          <w:rFonts w:eastAsiaTheme="minorHAnsi" w:hint="eastAsia"/>
          <w:szCs w:val="21"/>
        </w:rPr>
      </w:pPr>
    </w:p>
    <w:p w14:paraId="0F50F627" w14:textId="77777777" w:rsidR="00D14BD9" w:rsidRDefault="00F364CF" w:rsidP="00D14BD9">
      <w:pPr>
        <w:pStyle w:val="a3"/>
        <w:numPr>
          <w:ilvl w:val="0"/>
          <w:numId w:val="11"/>
        </w:numPr>
        <w:spacing w:line="320" w:lineRule="exact"/>
        <w:ind w:leftChars="0"/>
        <w:rPr>
          <w:rFonts w:eastAsiaTheme="minorHAnsi"/>
          <w:szCs w:val="21"/>
        </w:rPr>
      </w:pPr>
      <w:r w:rsidRPr="00977943">
        <w:rPr>
          <w:rFonts w:eastAsiaTheme="minorHAnsi"/>
          <w:szCs w:val="21"/>
        </w:rPr>
        <w:t>キムリア®の製造には生物由来の原材料を使っています</w:t>
      </w:r>
      <w:r w:rsidR="00F12CB7">
        <w:rPr>
          <w:rFonts w:eastAsiaTheme="minorHAnsi" w:hint="eastAsia"/>
          <w:szCs w:val="21"/>
        </w:rPr>
        <w:t>。</w:t>
      </w:r>
    </w:p>
    <w:p w14:paraId="7A2C1A0C" w14:textId="31DD3BEE" w:rsidR="00D14BD9" w:rsidRPr="00D14BD9" w:rsidRDefault="00D14BD9" w:rsidP="00D14BD9">
      <w:pPr>
        <w:pStyle w:val="a3"/>
        <w:spacing w:line="320" w:lineRule="exact"/>
        <w:ind w:leftChars="0" w:left="839" w:firstLineChars="100" w:firstLine="224"/>
        <w:rPr>
          <w:rFonts w:eastAsiaTheme="minorHAnsi"/>
          <w:szCs w:val="21"/>
        </w:rPr>
      </w:pPr>
      <w:r w:rsidRPr="00D14BD9">
        <w:rPr>
          <w:rFonts w:eastAsiaTheme="minorHAnsi"/>
          <w:szCs w:val="21"/>
        </w:rPr>
        <w:t>キムリア®の製造では、ヒト胎児腎細胞由来293T細胞、ウシ乳由来カゼイン加水分解物、患者さん由来のT細胞（自家）、ヒト血清アルブミン、ヒト血漿／血清由来ヒトトランスフェリン、ウシ乳由来カザミノ酸、ヒトオフクロット血清、マウスハイブリドーマ細胞から産生されるモノクローナル抗体を使用しています。安全性確保のためにウイルス試験等を実施していますが、これら生物由来の原材料を使用していることに起因する感染症伝播のリスクを完全には排除することはできません。</w:t>
      </w:r>
    </w:p>
    <w:p w14:paraId="48CDFDC9" w14:textId="77777777" w:rsidR="001E1D37" w:rsidRPr="00D14BD9" w:rsidRDefault="001E1D37" w:rsidP="001E1D37">
      <w:pPr>
        <w:spacing w:line="320" w:lineRule="exact"/>
        <w:rPr>
          <w:rFonts w:eastAsiaTheme="minorHAnsi" w:hint="eastAsia"/>
          <w:szCs w:val="21"/>
        </w:rPr>
      </w:pPr>
    </w:p>
    <w:p w14:paraId="458BFE9E" w14:textId="7E9C3A55" w:rsidR="00411064" w:rsidRDefault="00F364CF" w:rsidP="00411064">
      <w:pPr>
        <w:pStyle w:val="a3"/>
        <w:numPr>
          <w:ilvl w:val="0"/>
          <w:numId w:val="11"/>
        </w:numPr>
        <w:spacing w:line="320" w:lineRule="exact"/>
        <w:ind w:leftChars="0"/>
        <w:rPr>
          <w:rFonts w:eastAsiaTheme="minorHAnsi"/>
          <w:szCs w:val="21"/>
        </w:rPr>
      </w:pPr>
      <w:r w:rsidRPr="00D14BD9">
        <w:rPr>
          <w:rFonts w:eastAsiaTheme="minorHAnsi"/>
          <w:szCs w:val="21"/>
        </w:rPr>
        <w:t>キムリア®の投与によって、体の中で抗CAR抗体の産生が誘導される免疫原性が生じる可能性があります。また、長期にわたる安全性は確立していません。</w:t>
      </w:r>
    </w:p>
    <w:p w14:paraId="4A76C3FE" w14:textId="77777777" w:rsidR="00411064" w:rsidRDefault="00411064" w:rsidP="00411064">
      <w:pPr>
        <w:pStyle w:val="a3"/>
        <w:spacing w:line="320" w:lineRule="exact"/>
        <w:ind w:leftChars="0" w:left="839"/>
        <w:rPr>
          <w:rFonts w:eastAsiaTheme="minorHAnsi" w:hint="eastAsia"/>
          <w:szCs w:val="21"/>
        </w:rPr>
      </w:pPr>
    </w:p>
    <w:p w14:paraId="5A14163B" w14:textId="40CFBC1B" w:rsidR="00F364CF" w:rsidRDefault="00411064" w:rsidP="005C7202">
      <w:pPr>
        <w:pStyle w:val="a3"/>
        <w:numPr>
          <w:ilvl w:val="0"/>
          <w:numId w:val="11"/>
        </w:numPr>
        <w:spacing w:line="320" w:lineRule="exact"/>
        <w:ind w:leftChars="0"/>
        <w:rPr>
          <w:rFonts w:eastAsiaTheme="minorHAnsi"/>
          <w:szCs w:val="21"/>
        </w:rPr>
      </w:pPr>
      <w:r w:rsidRPr="00F364CF">
        <w:rPr>
          <w:rFonts w:eastAsiaTheme="minorHAnsi"/>
          <w:szCs w:val="21"/>
        </w:rPr>
        <w:t>患者さん自身の血液から取り出されたT細胞は、製造過程において、患者さんの所有物ではなくなります</w:t>
      </w:r>
      <w:r>
        <w:rPr>
          <w:rFonts w:eastAsiaTheme="minorHAnsi" w:hint="eastAsia"/>
          <w:szCs w:val="21"/>
        </w:rPr>
        <w:t>。</w:t>
      </w:r>
      <w:r w:rsidR="00915125">
        <w:rPr>
          <w:rFonts w:eastAsiaTheme="minorHAnsi"/>
          <w:szCs w:val="21"/>
        </w:rPr>
        <w:br/>
      </w:r>
      <w:r w:rsidR="00915125">
        <w:rPr>
          <w:rFonts w:eastAsiaTheme="minorHAnsi" w:hint="eastAsia"/>
          <w:szCs w:val="21"/>
        </w:rPr>
        <w:t xml:space="preserve">　</w:t>
      </w:r>
      <w:r w:rsidR="00F364CF" w:rsidRPr="005C7202">
        <w:rPr>
          <w:rFonts w:eastAsiaTheme="minorHAnsi" w:hint="eastAsia"/>
          <w:szCs w:val="21"/>
        </w:rPr>
        <w:t>キムリア®の製造のために、患者さんから取り出された</w:t>
      </w:r>
      <w:r w:rsidR="00F364CF" w:rsidRPr="005C7202">
        <w:rPr>
          <w:rFonts w:eastAsiaTheme="minorHAnsi"/>
          <w:szCs w:val="21"/>
        </w:rPr>
        <w:t>T細胞は、輸送会社に引き渡された時点で、キムリア®の製造販売会社であるノバルティス ファーマ株式会社（以下「ノバルティス」といいます）にその所有権が移転します。また、キムリア®に関する特許権、著作権その他の財産権又は経済的利益が患者さんに帰属することはありません。仮に患者さんがキムリア®の投与を受けられなかった場合でも、患者さんのT細胞、製造過程にあるT細胞又は最終製造物をお返しすることはできません。</w:t>
      </w:r>
    </w:p>
    <w:p w14:paraId="75BAAFA8" w14:textId="77777777" w:rsidR="00915125" w:rsidRPr="00915125" w:rsidRDefault="00915125" w:rsidP="00915125">
      <w:pPr>
        <w:pStyle w:val="a3"/>
        <w:ind w:left="895"/>
        <w:rPr>
          <w:rFonts w:eastAsiaTheme="minorHAnsi" w:hint="eastAsia"/>
          <w:szCs w:val="21"/>
        </w:rPr>
      </w:pPr>
    </w:p>
    <w:p w14:paraId="4EE03CEB" w14:textId="024E10BF" w:rsidR="00211B4F" w:rsidRPr="00414ED3" w:rsidRDefault="00915125" w:rsidP="00414ED3">
      <w:pPr>
        <w:pStyle w:val="a3"/>
        <w:numPr>
          <w:ilvl w:val="0"/>
          <w:numId w:val="11"/>
        </w:numPr>
        <w:spacing w:line="320" w:lineRule="exact"/>
        <w:ind w:leftChars="0"/>
        <w:rPr>
          <w:rFonts w:eastAsiaTheme="minorHAnsi" w:hint="eastAsia"/>
          <w:szCs w:val="21"/>
        </w:rPr>
      </w:pPr>
      <w:r w:rsidRPr="00F364CF">
        <w:rPr>
          <w:rFonts w:eastAsiaTheme="minorHAnsi"/>
          <w:szCs w:val="21"/>
        </w:rPr>
        <w:t>キムリア®の製造又は投与ができない可能性があります</w:t>
      </w:r>
      <w:r>
        <w:rPr>
          <w:rFonts w:eastAsiaTheme="minorHAnsi" w:hint="eastAsia"/>
          <w:szCs w:val="21"/>
        </w:rPr>
        <w:t>。</w:t>
      </w:r>
      <w:r w:rsidR="00211B4F">
        <w:rPr>
          <w:rFonts w:eastAsiaTheme="minorHAnsi"/>
          <w:szCs w:val="21"/>
        </w:rPr>
        <w:br/>
      </w:r>
      <w:r w:rsidR="00211B4F">
        <w:rPr>
          <w:rFonts w:eastAsiaTheme="minorHAnsi" w:hint="eastAsia"/>
          <w:szCs w:val="21"/>
        </w:rPr>
        <w:t xml:space="preserve">　</w:t>
      </w:r>
      <w:r w:rsidR="00F364CF" w:rsidRPr="00211B4F">
        <w:rPr>
          <w:rFonts w:eastAsiaTheme="minorHAnsi" w:hint="eastAsia"/>
          <w:szCs w:val="21"/>
        </w:rPr>
        <w:t>キムリア®は、患者さんから取り出した</w:t>
      </w:r>
      <w:r w:rsidR="00F364CF" w:rsidRPr="00211B4F">
        <w:rPr>
          <w:rFonts w:eastAsiaTheme="minorHAnsi"/>
          <w:szCs w:val="21"/>
        </w:rPr>
        <w:t>T細胞の遺伝子に改変を行うという高度な技術を利用して製造するものです。そのため、T細胞の採取からキムリア®の製造が完了するまでの過程において、以下のような事象が発生するなどし、キムリア®の製造ができない可能性があります。</w:t>
      </w:r>
      <w:r w:rsidR="00414ED3">
        <w:rPr>
          <w:rFonts w:eastAsiaTheme="minorHAnsi"/>
          <w:szCs w:val="21"/>
        </w:rPr>
        <w:br/>
      </w:r>
    </w:p>
    <w:p w14:paraId="4C73D427" w14:textId="3965B573" w:rsidR="00F364CF" w:rsidRPr="00211B4F" w:rsidRDefault="00F364CF" w:rsidP="00211B4F">
      <w:pPr>
        <w:pStyle w:val="a3"/>
        <w:numPr>
          <w:ilvl w:val="0"/>
          <w:numId w:val="12"/>
        </w:numPr>
        <w:spacing w:line="320" w:lineRule="exact"/>
        <w:ind w:leftChars="0"/>
        <w:rPr>
          <w:rFonts w:eastAsiaTheme="minorHAnsi"/>
          <w:szCs w:val="21"/>
        </w:rPr>
      </w:pPr>
      <w:r w:rsidRPr="00211B4F">
        <w:rPr>
          <w:rFonts w:eastAsiaTheme="minorHAnsi"/>
          <w:szCs w:val="21"/>
        </w:rPr>
        <w:t>患者さんからT細胞の採取ができなかった場合。</w:t>
      </w:r>
    </w:p>
    <w:p w14:paraId="129EAF7E" w14:textId="7014A637" w:rsidR="00F364CF" w:rsidRPr="00211B4F" w:rsidRDefault="00F364CF" w:rsidP="00211B4F">
      <w:pPr>
        <w:pStyle w:val="a3"/>
        <w:numPr>
          <w:ilvl w:val="0"/>
          <w:numId w:val="12"/>
        </w:numPr>
        <w:spacing w:line="320" w:lineRule="exact"/>
        <w:ind w:leftChars="0"/>
        <w:rPr>
          <w:rFonts w:eastAsiaTheme="minorHAnsi"/>
          <w:szCs w:val="21"/>
        </w:rPr>
      </w:pPr>
      <w:r w:rsidRPr="00211B4F">
        <w:rPr>
          <w:rFonts w:eastAsiaTheme="minorHAnsi"/>
          <w:szCs w:val="21"/>
        </w:rPr>
        <w:t>患者さんから採取されたT細胞の状態等がノバルティスの定める基準に適合しない場合。</w:t>
      </w:r>
    </w:p>
    <w:p w14:paraId="6CBF27A6" w14:textId="080C6691" w:rsidR="00F364CF" w:rsidRPr="00211B4F" w:rsidRDefault="00F364CF" w:rsidP="00211B4F">
      <w:pPr>
        <w:pStyle w:val="a3"/>
        <w:numPr>
          <w:ilvl w:val="0"/>
          <w:numId w:val="12"/>
        </w:numPr>
        <w:spacing w:line="320" w:lineRule="exact"/>
        <w:ind w:leftChars="0"/>
        <w:rPr>
          <w:rFonts w:eastAsiaTheme="minorHAnsi"/>
          <w:szCs w:val="21"/>
        </w:rPr>
      </w:pPr>
      <w:r w:rsidRPr="00211B4F">
        <w:rPr>
          <w:rFonts w:eastAsiaTheme="minorHAnsi"/>
          <w:szCs w:val="21"/>
        </w:rPr>
        <w:t>患者さんから採取されたT細胞又はその他の原材料等に予期せぬ事象が発生した場合。</w:t>
      </w:r>
    </w:p>
    <w:p w14:paraId="2DADD707" w14:textId="77777777" w:rsidR="00C02BA8" w:rsidRDefault="00F364CF" w:rsidP="00414ED3">
      <w:pPr>
        <w:pStyle w:val="a3"/>
        <w:numPr>
          <w:ilvl w:val="0"/>
          <w:numId w:val="12"/>
        </w:numPr>
        <w:spacing w:line="320" w:lineRule="exact"/>
        <w:ind w:leftChars="0"/>
        <w:rPr>
          <w:rFonts w:eastAsiaTheme="minorHAnsi"/>
          <w:szCs w:val="21"/>
        </w:rPr>
      </w:pPr>
      <w:r w:rsidRPr="00211B4F">
        <w:rPr>
          <w:rFonts w:eastAsiaTheme="minorHAnsi"/>
          <w:szCs w:val="21"/>
        </w:rPr>
        <w:t>最終製造物が一定の品質基準を満たさない場合</w:t>
      </w:r>
      <w:r w:rsidR="00C02BA8">
        <w:rPr>
          <w:rFonts w:eastAsiaTheme="minorHAnsi"/>
          <w:szCs w:val="21"/>
        </w:rPr>
        <w:br/>
      </w:r>
    </w:p>
    <w:p w14:paraId="2E2F1826" w14:textId="41A30727" w:rsidR="00F364CF" w:rsidRDefault="00F364CF" w:rsidP="00C02BA8">
      <w:pPr>
        <w:pStyle w:val="a3"/>
        <w:spacing w:line="320" w:lineRule="exact"/>
        <w:ind w:leftChars="0" w:left="1557" w:firstLineChars="100" w:firstLine="224"/>
        <w:rPr>
          <w:rFonts w:eastAsiaTheme="minorHAnsi"/>
          <w:szCs w:val="21"/>
        </w:rPr>
      </w:pPr>
      <w:r w:rsidRPr="00414ED3">
        <w:rPr>
          <w:rFonts w:eastAsiaTheme="minorHAnsi" w:hint="eastAsia"/>
          <w:szCs w:val="21"/>
        </w:rPr>
        <w:t>このような場合、ノバルティスはキムリア®を製造する責任を負わず、患者さんに対してキムリア®の投与をすることはできません。また、キムリア®が製造された場合であっても、以下のような事象が発生し、キムリア®を製品として投与できない可能性もあることにご留意ください。</w:t>
      </w:r>
    </w:p>
    <w:p w14:paraId="265630F2" w14:textId="77777777" w:rsidR="003131A2" w:rsidRPr="00414ED3" w:rsidRDefault="003131A2" w:rsidP="00C02BA8">
      <w:pPr>
        <w:pStyle w:val="a3"/>
        <w:spacing w:line="320" w:lineRule="exact"/>
        <w:ind w:leftChars="0" w:left="1557" w:firstLineChars="100" w:firstLine="224"/>
        <w:rPr>
          <w:rFonts w:eastAsiaTheme="minorHAnsi" w:hint="eastAsia"/>
          <w:szCs w:val="21"/>
        </w:rPr>
      </w:pPr>
    </w:p>
    <w:p w14:paraId="211EE3A6" w14:textId="3D620BD5" w:rsidR="00F364CF" w:rsidRPr="003131A2" w:rsidRDefault="00F364CF" w:rsidP="003131A2">
      <w:pPr>
        <w:pStyle w:val="a3"/>
        <w:numPr>
          <w:ilvl w:val="0"/>
          <w:numId w:val="12"/>
        </w:numPr>
        <w:spacing w:line="320" w:lineRule="exact"/>
        <w:ind w:leftChars="0"/>
        <w:rPr>
          <w:rFonts w:eastAsiaTheme="minorHAnsi"/>
          <w:szCs w:val="21"/>
        </w:rPr>
      </w:pPr>
      <w:r w:rsidRPr="003131A2">
        <w:rPr>
          <w:rFonts w:eastAsiaTheme="minorHAnsi"/>
          <w:szCs w:val="21"/>
        </w:rPr>
        <w:t>キムリア®製造後に破損、温度逸脱、使用期限の経過、及びその他の品質に懸念が生じた場合</w:t>
      </w:r>
      <w:r w:rsidR="003131A2">
        <w:rPr>
          <w:rFonts w:eastAsiaTheme="minorHAnsi"/>
          <w:szCs w:val="21"/>
        </w:rPr>
        <w:br/>
      </w:r>
      <w:r w:rsidRPr="003131A2">
        <w:rPr>
          <w:rFonts w:eastAsiaTheme="minorHAnsi" w:hint="eastAsia"/>
          <w:szCs w:val="21"/>
        </w:rPr>
        <w:t>（ただし、ノバルティスの基準により、安全性及び有効性の観点から依然として投与可能と判断された場合を除く）</w:t>
      </w:r>
    </w:p>
    <w:p w14:paraId="1F76EE06" w14:textId="77777777" w:rsidR="00A62BB0" w:rsidRDefault="00F364CF" w:rsidP="00A62BB0">
      <w:pPr>
        <w:pStyle w:val="a3"/>
        <w:numPr>
          <w:ilvl w:val="0"/>
          <w:numId w:val="12"/>
        </w:numPr>
        <w:spacing w:line="320" w:lineRule="exact"/>
        <w:ind w:leftChars="0"/>
        <w:rPr>
          <w:rFonts w:eastAsiaTheme="minorHAnsi"/>
          <w:szCs w:val="21"/>
        </w:rPr>
      </w:pPr>
      <w:r w:rsidRPr="003131A2">
        <w:rPr>
          <w:rFonts w:eastAsiaTheme="minorHAnsi"/>
          <w:szCs w:val="21"/>
        </w:rPr>
        <w:t>下記「６　キムリア®による治療の流れ」に記載される患者さん側の事情が生じた場合</w:t>
      </w:r>
    </w:p>
    <w:p w14:paraId="486B750A" w14:textId="0AD48FD3" w:rsidR="00B227E6" w:rsidRDefault="00A62BB0" w:rsidP="00A62BB0">
      <w:pPr>
        <w:pStyle w:val="a3"/>
        <w:spacing w:line="320" w:lineRule="exact"/>
        <w:ind w:leftChars="0" w:left="1557"/>
        <w:rPr>
          <w:rFonts w:eastAsiaTheme="minorHAnsi"/>
          <w:szCs w:val="21"/>
        </w:rPr>
      </w:pPr>
      <w:r>
        <w:rPr>
          <w:rFonts w:eastAsiaTheme="minorHAnsi"/>
          <w:szCs w:val="21"/>
        </w:rPr>
        <w:br/>
      </w:r>
      <w:r w:rsidR="00F364CF" w:rsidRPr="00A62BB0">
        <w:rPr>
          <w:rFonts w:eastAsiaTheme="minorHAnsi" w:hint="eastAsia"/>
          <w:szCs w:val="21"/>
        </w:rPr>
        <w:t>なお、キムリア®の製造ができない、又はキムリア®を製品として投与することができない場合については、ノバルティスの判断により、</w:t>
      </w:r>
      <w:r w:rsidR="00F364CF" w:rsidRPr="00A62BB0">
        <w:rPr>
          <w:rFonts w:eastAsiaTheme="minorHAnsi"/>
          <w:szCs w:val="21"/>
        </w:rPr>
        <w:t>T細胞、製造過程にあるT細胞又は最終製造物を廃棄させていただく場合があります。</w:t>
      </w:r>
    </w:p>
    <w:p w14:paraId="179E3F23" w14:textId="77777777" w:rsidR="00A62BB0" w:rsidRPr="00A62BB0" w:rsidRDefault="00A62BB0" w:rsidP="00A62BB0">
      <w:pPr>
        <w:pStyle w:val="a3"/>
        <w:spacing w:line="320" w:lineRule="exact"/>
        <w:ind w:leftChars="0" w:left="1557"/>
        <w:rPr>
          <w:rFonts w:eastAsiaTheme="minorHAnsi" w:hint="eastAsia"/>
          <w:szCs w:val="21"/>
        </w:rPr>
      </w:pPr>
    </w:p>
    <w:p w14:paraId="3EC13AC1" w14:textId="5AA85BAF" w:rsidR="00C54E65" w:rsidRPr="00EC36DB" w:rsidRDefault="00523310" w:rsidP="007A3BE4">
      <w:pPr>
        <w:pStyle w:val="a3"/>
        <w:numPr>
          <w:ilvl w:val="0"/>
          <w:numId w:val="4"/>
        </w:numPr>
        <w:spacing w:line="320" w:lineRule="exact"/>
        <w:ind w:leftChars="0"/>
        <w:rPr>
          <w:rFonts w:asciiTheme="minorEastAsia" w:hAnsiTheme="minorEastAsia"/>
          <w:b/>
          <w:bCs/>
          <w:sz w:val="28"/>
          <w:szCs w:val="28"/>
        </w:rPr>
      </w:pPr>
      <w:r w:rsidRPr="00EC36DB">
        <w:rPr>
          <w:rFonts w:asciiTheme="minorEastAsia" w:hAnsiTheme="minorEastAsia"/>
          <w:b/>
          <w:bCs/>
          <w:sz w:val="28"/>
          <w:szCs w:val="28"/>
        </w:rPr>
        <w:t>キムリア®による治療の流</w:t>
      </w:r>
      <w:r w:rsidRPr="00EC36DB">
        <w:rPr>
          <w:rFonts w:asciiTheme="minorEastAsia" w:hAnsiTheme="minorEastAsia" w:hint="eastAsia"/>
          <w:b/>
          <w:bCs/>
          <w:sz w:val="28"/>
          <w:szCs w:val="28"/>
        </w:rPr>
        <w:t>れ</w:t>
      </w:r>
    </w:p>
    <w:p w14:paraId="201E1BC5" w14:textId="0C6040B6" w:rsidR="00550F1E" w:rsidRPr="00523310" w:rsidRDefault="00550F1E" w:rsidP="00694FF9">
      <w:pPr>
        <w:spacing w:line="320" w:lineRule="exact"/>
        <w:rPr>
          <w:rFonts w:ascii="ＭＳ ゴシック" w:eastAsia="ＭＳ ゴシック" w:hAnsi="ＭＳ ゴシック" w:cs="ＭＳ明朝-WinCharSetFFFF-H"/>
          <w:color w:val="FF0000"/>
          <w:kern w:val="0"/>
          <w:szCs w:val="21"/>
        </w:rPr>
      </w:pPr>
    </w:p>
    <w:p w14:paraId="28B63AEE" w14:textId="77777777" w:rsidR="0007640C" w:rsidRDefault="009B421E" w:rsidP="0007640C">
      <w:pPr>
        <w:spacing w:line="320" w:lineRule="exact"/>
        <w:ind w:firstLineChars="100" w:firstLine="224"/>
      </w:pPr>
      <w:r>
        <w:rPr>
          <w:rFonts w:hint="eastAsia"/>
        </w:rPr>
        <w:t>キムリア®は、白血球アフェレーシス</w:t>
      </w:r>
      <w:r>
        <w:t>*という方法によって採取した血液（非動員末梢血単核球）に含まれる、患者さん自身のT細胞を用いて作られます。白血球アフェレーシスにかかる時間はおよそ2～4時間です。この際、出血等の健康被害が生じた場合には、医療機関で適切に治療・管理がなされます。</w:t>
      </w:r>
    </w:p>
    <w:p w14:paraId="36AB0D61" w14:textId="284B18AF" w:rsidR="009B421E" w:rsidRDefault="009B421E" w:rsidP="00C96A44">
      <w:pPr>
        <w:spacing w:line="320" w:lineRule="exact"/>
        <w:ind w:leftChars="126" w:left="282"/>
        <w:rPr>
          <w:sz w:val="20"/>
          <w:szCs w:val="20"/>
        </w:rPr>
      </w:pPr>
      <w:r w:rsidRPr="0007640C">
        <w:rPr>
          <w:sz w:val="20"/>
          <w:szCs w:val="20"/>
        </w:rPr>
        <w:t xml:space="preserve">* </w:t>
      </w:r>
      <w:r w:rsidRPr="00CE3A8B">
        <w:rPr>
          <w:sz w:val="18"/>
          <w:szCs w:val="18"/>
        </w:rPr>
        <w:t>アフェレーシスとは、特別な装置を使用して血液を体の外に取り出し、白血球を採取した後、血液を再び体内に戻す医療手技です。</w:t>
      </w:r>
    </w:p>
    <w:p w14:paraId="63FEC92A" w14:textId="77777777" w:rsidR="00C96A44" w:rsidRPr="0007640C" w:rsidRDefault="00C96A44" w:rsidP="00C96A44">
      <w:pPr>
        <w:spacing w:line="320" w:lineRule="exact"/>
        <w:ind w:leftChars="126" w:left="282"/>
        <w:rPr>
          <w:rFonts w:hint="eastAsia"/>
        </w:rPr>
      </w:pPr>
    </w:p>
    <w:p w14:paraId="5B2D1CE6" w14:textId="77777777" w:rsidR="009B421E" w:rsidRDefault="009B421E" w:rsidP="009B421E">
      <w:pPr>
        <w:spacing w:line="320" w:lineRule="exact"/>
        <w:ind w:firstLineChars="100" w:firstLine="224"/>
      </w:pPr>
      <w:r>
        <w:rPr>
          <w:rFonts w:hint="eastAsia"/>
        </w:rPr>
        <w:t>白血球アフェレーシスを行ってから、キムリア®が製造されて治療施設に届けられるまで、最短で</w:t>
      </w:r>
      <w:r>
        <w:t>5～6週間かかります。この間に、病態が悪化したり進行する場合があり、状況によってはキムリア®の投与を受けられないことがあります。</w:t>
      </w:r>
    </w:p>
    <w:p w14:paraId="6CBA9B83" w14:textId="71BB08A9" w:rsidR="009B421E" w:rsidRDefault="009B421E" w:rsidP="009B421E">
      <w:pPr>
        <w:spacing w:line="320" w:lineRule="exact"/>
        <w:ind w:firstLineChars="100" w:firstLine="224"/>
      </w:pPr>
      <w:r>
        <w:rPr>
          <w:rFonts w:hint="eastAsia"/>
        </w:rPr>
        <w:t>キムリア®の投与前に、キムリア®の効果が十分発揮できるように体内のリンパ球を減らす数日間の化学療法（リンパ球除去化学療法）が行われます。なお、患者さんによっては、白血球アファレーシスからリンパ球除去療法の間に病状を安定させるための別の抗がん</w:t>
      </w:r>
      <w:r w:rsidR="00CB0A17">
        <w:rPr>
          <w:rFonts w:hint="eastAsia"/>
        </w:rPr>
        <w:t>薬</w:t>
      </w:r>
      <w:r>
        <w:rPr>
          <w:rFonts w:hint="eastAsia"/>
        </w:rPr>
        <w:t>治療（ブリッジング療法）が行われる場合もあります。この治療によって起こり得る副作用については、別途、説明があります。</w:t>
      </w:r>
    </w:p>
    <w:p w14:paraId="4DECE960" w14:textId="77777777" w:rsidR="009B421E" w:rsidRDefault="009B421E" w:rsidP="009B421E">
      <w:pPr>
        <w:spacing w:line="320" w:lineRule="exact"/>
        <w:ind w:firstLineChars="100" w:firstLine="224"/>
      </w:pPr>
      <w:r>
        <w:rPr>
          <w:rFonts w:hint="eastAsia"/>
        </w:rPr>
        <w:t>キムリア®の治療により重篤な副作用が起こる可能性があります。特に、サイトカイン放出症候群や重篤な神経系事象等の副作用があらわれ、症状が重篤な場合には、集中治療室での治療が必要になることがあります。</w:t>
      </w:r>
    </w:p>
    <w:p w14:paraId="14C1DA39" w14:textId="21693A0A" w:rsidR="009B421E" w:rsidRDefault="009B421E" w:rsidP="009B421E">
      <w:pPr>
        <w:spacing w:line="320" w:lineRule="exact"/>
        <w:ind w:firstLineChars="100" w:firstLine="224"/>
      </w:pPr>
      <w:r>
        <w:rPr>
          <w:rFonts w:hint="eastAsia"/>
        </w:rPr>
        <w:t>キムリア®を投与して、入院で経過観察を行</w:t>
      </w:r>
      <w:r w:rsidR="002F3B3C">
        <w:rPr>
          <w:rFonts w:hint="eastAsia"/>
        </w:rPr>
        <w:t>い</w:t>
      </w:r>
      <w:r>
        <w:rPr>
          <w:rFonts w:hint="eastAsia"/>
        </w:rPr>
        <w:t>ます。その後、検査や診察を行うため、定期的な通院</w:t>
      </w:r>
      <w:r w:rsidR="00625E53">
        <w:rPr>
          <w:rFonts w:hint="eastAsia"/>
        </w:rPr>
        <w:t>が必要となります</w:t>
      </w:r>
      <w:r>
        <w:rPr>
          <w:rFonts w:hint="eastAsia"/>
        </w:rPr>
        <w:t>。</w:t>
      </w:r>
    </w:p>
    <w:p w14:paraId="6BDD8815" w14:textId="77777777" w:rsidR="009B421E" w:rsidRDefault="009B421E" w:rsidP="009B421E">
      <w:pPr>
        <w:spacing w:line="320" w:lineRule="exact"/>
        <w:ind w:firstLineChars="100" w:firstLine="224"/>
      </w:pPr>
      <w:r>
        <w:rPr>
          <w:rFonts w:hint="eastAsia"/>
        </w:rPr>
        <w:t>キムリア®の投与後、意識障害や運動機能の低下が起きる可能性がありますので、一定期間は自動車の運転や危険を伴う機械の操作等は行わないようにしてください。これらを操作する必要がある場合は、主治医にご相談ください。</w:t>
      </w:r>
    </w:p>
    <w:p w14:paraId="3A34A747" w14:textId="2CBA837E" w:rsidR="009B421E" w:rsidRDefault="009B421E" w:rsidP="009B421E">
      <w:pPr>
        <w:spacing w:line="320" w:lineRule="exact"/>
        <w:ind w:firstLineChars="100" w:firstLine="224"/>
      </w:pPr>
      <w:r>
        <w:rPr>
          <w:rFonts w:hint="eastAsia"/>
        </w:rPr>
        <w:t>キムリア®の投与後、</w:t>
      </w:r>
      <w:r>
        <w:t>1年以上たっても、正常なB細胞数の低下等が続く場合があります。その結果、重篤な感染症等が発現する可能性があります。どのくらいの頻度で、いつまで通院を続けるのか等、主治医の指示に従って定期的な検査や診察を受けてください。</w:t>
      </w:r>
    </w:p>
    <w:p w14:paraId="201E1BC6" w14:textId="77777777" w:rsidR="0003439D" w:rsidRPr="004C462F" w:rsidRDefault="0003439D" w:rsidP="000C5DC5">
      <w:pPr>
        <w:spacing w:line="320" w:lineRule="exact"/>
        <w:rPr>
          <w:rFonts w:ascii="ＭＳ ゴシック" w:eastAsia="ＭＳ ゴシック" w:hAnsi="ＭＳ ゴシック" w:hint="eastAsia"/>
          <w:sz w:val="22"/>
        </w:rPr>
      </w:pPr>
    </w:p>
    <w:p w14:paraId="201E1BC7" w14:textId="286DFE32" w:rsidR="00935A0D" w:rsidRPr="005B4D00" w:rsidRDefault="005B4D00" w:rsidP="000C5DC5">
      <w:pPr>
        <w:pStyle w:val="a3"/>
        <w:numPr>
          <w:ilvl w:val="0"/>
          <w:numId w:val="4"/>
        </w:numPr>
        <w:spacing w:line="320" w:lineRule="exact"/>
        <w:ind w:leftChars="0"/>
        <w:rPr>
          <w:rFonts w:asciiTheme="minorEastAsia" w:hAnsiTheme="minorEastAsia"/>
          <w:b/>
          <w:bCs/>
          <w:sz w:val="28"/>
          <w:szCs w:val="28"/>
        </w:rPr>
      </w:pPr>
      <w:r w:rsidRPr="005B4D00">
        <w:rPr>
          <w:rFonts w:asciiTheme="minorEastAsia" w:hAnsiTheme="minorEastAsia" w:hint="eastAsia"/>
          <w:b/>
          <w:bCs/>
          <w:sz w:val="28"/>
          <w:szCs w:val="28"/>
        </w:rPr>
        <w:t>キムリア</w:t>
      </w:r>
      <w:r w:rsidRPr="005B4D00">
        <w:rPr>
          <w:rFonts w:asciiTheme="minorEastAsia" w:hAnsiTheme="minorEastAsia" w:hint="eastAsia"/>
          <w:b/>
          <w:bCs/>
          <w:sz w:val="28"/>
          <w:szCs w:val="28"/>
          <w:vertAlign w:val="superscript"/>
        </w:rPr>
        <w:t>®</w:t>
      </w:r>
      <w:r w:rsidRPr="005B4D00">
        <w:rPr>
          <w:rFonts w:asciiTheme="minorEastAsia" w:hAnsiTheme="minorEastAsia" w:hint="eastAsia"/>
          <w:b/>
          <w:bCs/>
          <w:sz w:val="28"/>
          <w:szCs w:val="28"/>
        </w:rPr>
        <w:t>の</w:t>
      </w:r>
      <w:r w:rsidRPr="005B4D00">
        <w:rPr>
          <w:rFonts w:asciiTheme="minorEastAsia" w:hAnsiTheme="minorEastAsia" w:hint="eastAsia"/>
          <w:b/>
          <w:bCs/>
          <w:sz w:val="28"/>
          <w:szCs w:val="28"/>
        </w:rPr>
        <w:t>効果</w:t>
      </w:r>
    </w:p>
    <w:p w14:paraId="7BB59E08" w14:textId="77777777" w:rsidR="005B4D00" w:rsidRDefault="00E25810" w:rsidP="006042B9">
      <w:pPr>
        <w:spacing w:line="320" w:lineRule="exact"/>
        <w:rPr>
          <w:rFonts w:asciiTheme="minorEastAsia" w:hAnsiTheme="minorEastAsia"/>
          <w:b/>
          <w:szCs w:val="21"/>
        </w:rPr>
      </w:pPr>
      <w:r>
        <w:rPr>
          <w:rFonts w:asciiTheme="minorEastAsia" w:hAnsiTheme="minorEastAsia" w:hint="eastAsia"/>
          <w:b/>
          <w:szCs w:val="21"/>
        </w:rPr>
        <w:t xml:space="preserve">　</w:t>
      </w:r>
    </w:p>
    <w:p w14:paraId="57CC77FD" w14:textId="38BA7CAD" w:rsidR="009108B5" w:rsidRDefault="00063672" w:rsidP="00FB26C1">
      <w:pPr>
        <w:spacing w:line="320" w:lineRule="exact"/>
        <w:rPr>
          <w:rFonts w:asciiTheme="minorEastAsia" w:hAnsiTheme="minorEastAsia"/>
          <w:bCs/>
          <w:szCs w:val="21"/>
        </w:rPr>
      </w:pPr>
      <w:r w:rsidRPr="00063672">
        <w:rPr>
          <w:rFonts w:asciiTheme="minorEastAsia" w:hAnsiTheme="minorEastAsia" w:hint="eastAsia"/>
          <w:bCs/>
          <w:szCs w:val="21"/>
        </w:rPr>
        <w:t>再発又は難治性の</w:t>
      </w:r>
      <w:r w:rsidRPr="00063672">
        <w:rPr>
          <w:rFonts w:asciiTheme="minorEastAsia" w:hAnsiTheme="minorEastAsia"/>
          <w:bCs/>
          <w:szCs w:val="21"/>
        </w:rPr>
        <w:t>CD19陽性のB-ALLを対象とした国際共同第Ⅱ相臨床試験（以下「ELIANA試験」といいます）では、81%で3ヵ月以内に完全寛解又は血球回復が不十分な完全寛解が得られました。</w:t>
      </w:r>
    </w:p>
    <w:p w14:paraId="654DD874" w14:textId="77777777" w:rsidR="00063672" w:rsidRPr="00063672" w:rsidRDefault="00063672" w:rsidP="00FB26C1">
      <w:pPr>
        <w:spacing w:line="320" w:lineRule="exact"/>
        <w:rPr>
          <w:rFonts w:eastAsiaTheme="minorHAnsi" w:hint="eastAsia"/>
          <w:b/>
          <w:szCs w:val="21"/>
        </w:rPr>
      </w:pPr>
    </w:p>
    <w:p w14:paraId="3DFACA80" w14:textId="4E2695B9" w:rsidR="004669F4" w:rsidRPr="0032731F" w:rsidRDefault="0032731F" w:rsidP="00694FF9">
      <w:pPr>
        <w:pStyle w:val="a3"/>
        <w:numPr>
          <w:ilvl w:val="0"/>
          <w:numId w:val="4"/>
        </w:numPr>
        <w:spacing w:line="320" w:lineRule="exact"/>
        <w:ind w:leftChars="0"/>
        <w:rPr>
          <w:rFonts w:asciiTheme="minorEastAsia" w:hAnsiTheme="minorEastAsia"/>
          <w:b/>
          <w:bCs/>
          <w:sz w:val="28"/>
          <w:szCs w:val="28"/>
        </w:rPr>
      </w:pPr>
      <w:bookmarkStart w:id="2" w:name="_Toc528243912"/>
      <w:r w:rsidRPr="0032731F">
        <w:rPr>
          <w:rFonts w:asciiTheme="minorEastAsia" w:hAnsiTheme="minorEastAsia" w:hint="eastAsia"/>
          <w:b/>
          <w:bCs/>
          <w:sz w:val="28"/>
          <w:szCs w:val="28"/>
        </w:rPr>
        <w:t>キムリア</w:t>
      </w:r>
      <w:r w:rsidRPr="0032731F">
        <w:rPr>
          <w:rFonts w:asciiTheme="minorEastAsia" w:hAnsiTheme="minorEastAsia" w:hint="eastAsia"/>
          <w:b/>
          <w:bCs/>
          <w:sz w:val="28"/>
          <w:szCs w:val="28"/>
          <w:vertAlign w:val="superscript"/>
        </w:rPr>
        <w:t>®</w:t>
      </w:r>
      <w:r w:rsidRPr="0032731F">
        <w:rPr>
          <w:rFonts w:asciiTheme="minorEastAsia" w:hAnsiTheme="minorEastAsia" w:hint="eastAsia"/>
          <w:b/>
          <w:bCs/>
          <w:sz w:val="28"/>
          <w:szCs w:val="28"/>
        </w:rPr>
        <w:t>の</w:t>
      </w:r>
      <w:bookmarkEnd w:id="2"/>
      <w:r w:rsidRPr="0032731F">
        <w:rPr>
          <w:rFonts w:asciiTheme="minorEastAsia" w:hAnsiTheme="minorEastAsia" w:hint="eastAsia"/>
          <w:b/>
          <w:bCs/>
          <w:sz w:val="28"/>
          <w:szCs w:val="28"/>
        </w:rPr>
        <w:t>安全性</w:t>
      </w:r>
    </w:p>
    <w:p w14:paraId="201E1BCE" w14:textId="013172B2" w:rsidR="00380613" w:rsidRDefault="00380613" w:rsidP="000C5DC5">
      <w:pPr>
        <w:spacing w:line="320" w:lineRule="exact"/>
        <w:rPr>
          <w:rFonts w:eastAsiaTheme="minorHAnsi"/>
          <w:color w:val="FF0000"/>
          <w:szCs w:val="21"/>
        </w:rPr>
      </w:pPr>
    </w:p>
    <w:p w14:paraId="3349B9C3" w14:textId="77777777" w:rsidR="0092288B" w:rsidRDefault="0092288B" w:rsidP="00903B20">
      <w:pPr>
        <w:spacing w:line="320" w:lineRule="exact"/>
        <w:ind w:firstLineChars="100" w:firstLine="224"/>
        <w:rPr>
          <w:rFonts w:eastAsiaTheme="minorHAnsi"/>
          <w:szCs w:val="21"/>
        </w:rPr>
      </w:pPr>
      <w:r w:rsidRPr="0092288B">
        <w:rPr>
          <w:rFonts w:eastAsiaTheme="minorHAnsi"/>
          <w:szCs w:val="21"/>
        </w:rPr>
        <w:t>ELIANA試験において、キムリア</w:t>
      </w:r>
      <w:r w:rsidRPr="0092288B">
        <w:rPr>
          <w:rFonts w:ascii="Segoe UI Symbol" w:eastAsiaTheme="minorHAnsi" w:hAnsi="Segoe UI Symbol" w:cs="Segoe UI Symbol"/>
          <w:szCs w:val="21"/>
        </w:rPr>
        <w:t>🄬</w:t>
      </w:r>
      <w:r w:rsidRPr="0092288B">
        <w:rPr>
          <w:rFonts w:eastAsiaTheme="minorHAnsi"/>
          <w:szCs w:val="21"/>
        </w:rPr>
        <w:t>が投与された75例中（日本人患者2例を含む）71例（95％）に副作用が認められ、主な副作用はサイトカイン放出症候群（CRS）（77%）、低γグロブリン血症（39%）、発熱性好中球減少症（27%）、発熱、低血圧（各25%）、頻脈（24%）、脳症（21%）、食欲減退（20%）等でした。</w:t>
      </w:r>
    </w:p>
    <w:p w14:paraId="0DFFDED9" w14:textId="1AAB28D2" w:rsidR="008031F1" w:rsidRPr="008031F1" w:rsidRDefault="008031F1" w:rsidP="00903B20">
      <w:pPr>
        <w:spacing w:line="320" w:lineRule="exact"/>
        <w:ind w:firstLineChars="100" w:firstLine="224"/>
        <w:rPr>
          <w:rFonts w:eastAsiaTheme="minorHAnsi"/>
          <w:szCs w:val="21"/>
        </w:rPr>
      </w:pPr>
      <w:r w:rsidRPr="008031F1">
        <w:rPr>
          <w:rFonts w:eastAsiaTheme="minorHAnsi" w:hint="eastAsia"/>
          <w:szCs w:val="21"/>
        </w:rPr>
        <w:t>注意すべき副作用として、サイトカイン放出症候群（</w:t>
      </w:r>
      <w:r w:rsidRPr="008031F1">
        <w:rPr>
          <w:rFonts w:eastAsiaTheme="minorHAnsi"/>
          <w:szCs w:val="21"/>
        </w:rPr>
        <w:t>CRS）、神経系事象、血球減少、低ガンマグロブリン血症、感染症、腫瘍崩壊症候群が報告されており、脳浮腫、二次性悪性腫瘍及び新たな血液疾患があらわれる可能性があります。</w:t>
      </w:r>
    </w:p>
    <w:p w14:paraId="240613D1" w14:textId="77777777" w:rsidR="00BE3664" w:rsidRDefault="00BE3664" w:rsidP="008031F1">
      <w:pPr>
        <w:spacing w:line="320" w:lineRule="exact"/>
        <w:rPr>
          <w:rFonts w:eastAsiaTheme="minorHAnsi"/>
          <w:szCs w:val="21"/>
        </w:rPr>
      </w:pPr>
    </w:p>
    <w:p w14:paraId="0D2DAB7B" w14:textId="77777777" w:rsidR="005C04DC" w:rsidRDefault="008031F1" w:rsidP="00BE3664">
      <w:pPr>
        <w:pStyle w:val="a3"/>
        <w:numPr>
          <w:ilvl w:val="0"/>
          <w:numId w:val="13"/>
        </w:numPr>
        <w:spacing w:line="320" w:lineRule="exact"/>
        <w:ind w:leftChars="0"/>
        <w:rPr>
          <w:rFonts w:eastAsiaTheme="minorHAnsi"/>
          <w:szCs w:val="21"/>
        </w:rPr>
      </w:pPr>
      <w:r w:rsidRPr="00BE3664">
        <w:rPr>
          <w:rFonts w:eastAsiaTheme="minorHAnsi"/>
          <w:szCs w:val="21"/>
        </w:rPr>
        <w:t>サイトカイン放出症候群（CRS）</w:t>
      </w:r>
    </w:p>
    <w:p w14:paraId="03AD8CC9" w14:textId="77777777" w:rsidR="00192421" w:rsidRDefault="005C04DC" w:rsidP="00192421">
      <w:pPr>
        <w:pStyle w:val="a3"/>
        <w:spacing w:line="320" w:lineRule="exact"/>
        <w:ind w:leftChars="0" w:left="360" w:firstLineChars="100" w:firstLine="224"/>
        <w:rPr>
          <w:rFonts w:eastAsiaTheme="minorHAnsi"/>
          <w:szCs w:val="21"/>
        </w:rPr>
      </w:pPr>
      <w:r>
        <w:rPr>
          <w:rFonts w:eastAsiaTheme="minorHAnsi" w:hint="eastAsia"/>
          <w:szCs w:val="21"/>
        </w:rPr>
        <w:t>キム</w:t>
      </w:r>
      <w:r w:rsidR="008031F1" w:rsidRPr="00BE3664">
        <w:rPr>
          <w:rFonts w:eastAsiaTheme="minorHAnsi"/>
          <w:szCs w:val="21"/>
        </w:rPr>
        <w:t>リア®の治療によって、CAR-T細胞や他の免疫細胞の働きが活発になると、サイトカインと呼ばれる物質が放出されます。サイトカインの放出をきっかけに、リンパ腫細胞への攻撃が強まりますが、過剰に放出されると全身のさまざまな部位で非常に強い炎症反応が起こります。それをサイトカイン放出症候群（CRS）と呼びます。キムリア®の投与後、数時間後～数日以内にあらわれることが多いと報告されています。</w:t>
      </w:r>
    </w:p>
    <w:p w14:paraId="696CAD65" w14:textId="77777777" w:rsidR="00AC7E15" w:rsidRDefault="008031F1" w:rsidP="00AC7E15">
      <w:pPr>
        <w:pStyle w:val="a3"/>
        <w:spacing w:line="320" w:lineRule="exact"/>
        <w:ind w:leftChars="0" w:left="360" w:firstLineChars="100" w:firstLine="224"/>
        <w:rPr>
          <w:rFonts w:eastAsiaTheme="minorHAnsi"/>
          <w:szCs w:val="21"/>
        </w:rPr>
      </w:pPr>
      <w:r w:rsidRPr="008031F1">
        <w:rPr>
          <w:rFonts w:eastAsiaTheme="minorHAnsi" w:hint="eastAsia"/>
          <w:szCs w:val="21"/>
        </w:rPr>
        <w:t>主な症状は、微熱、倦怠感、食欲不振、高熱、悪寒、筋肉痛、関節痛、悪心、嘔吐、下痢、発汗、発疹、頭痛、低血圧、けいれん、意識障害、呼吸困難や息切れ、出血が止まりにくいといったものがみられます。また、一時的に動悸や不整脈、むくみ、尿の減少等が起こることもあります。</w:t>
      </w:r>
    </w:p>
    <w:p w14:paraId="3D1C2788" w14:textId="1B29E998" w:rsidR="008031F1" w:rsidRPr="008031F1" w:rsidRDefault="008031F1" w:rsidP="00AC7E15">
      <w:pPr>
        <w:pStyle w:val="a3"/>
        <w:spacing w:line="320" w:lineRule="exact"/>
        <w:ind w:leftChars="0" w:left="360" w:firstLineChars="100" w:firstLine="224"/>
        <w:rPr>
          <w:rFonts w:eastAsiaTheme="minorHAnsi"/>
          <w:szCs w:val="21"/>
        </w:rPr>
      </w:pPr>
      <w:r w:rsidRPr="008031F1">
        <w:rPr>
          <w:rFonts w:eastAsiaTheme="minorHAnsi"/>
          <w:szCs w:val="21"/>
        </w:rPr>
        <w:t>集中治療を必要とするサイトカイン放出症候群（CRS）**に対しては、以下の</w:t>
      </w:r>
      <w:proofErr w:type="spellStart"/>
      <w:r w:rsidR="000D6E0E">
        <w:rPr>
          <w:rFonts w:eastAsiaTheme="minorHAnsi"/>
          <w:szCs w:val="21"/>
        </w:rPr>
        <w:t>i</w:t>
      </w:r>
      <w:proofErr w:type="spellEnd"/>
      <w:r w:rsidR="000D6E0E">
        <w:rPr>
          <w:rFonts w:eastAsiaTheme="minorHAnsi"/>
          <w:szCs w:val="21"/>
        </w:rPr>
        <w:t xml:space="preserve"> </w:t>
      </w:r>
      <w:r w:rsidRPr="008031F1">
        <w:rPr>
          <w:rFonts w:eastAsiaTheme="minorHAnsi"/>
          <w:szCs w:val="21"/>
        </w:rPr>
        <w:t>～</w:t>
      </w:r>
      <w:r w:rsidR="000D6E0E">
        <w:rPr>
          <w:rFonts w:eastAsiaTheme="minorHAnsi" w:hint="eastAsia"/>
          <w:szCs w:val="21"/>
        </w:rPr>
        <w:t xml:space="preserve"> </w:t>
      </w:r>
      <w:r w:rsidRPr="008031F1">
        <w:rPr>
          <w:rFonts w:eastAsiaTheme="minorHAnsi"/>
          <w:szCs w:val="21"/>
        </w:rPr>
        <w:t>iiiに示すような支持療法と静注用抗IL-6受容体抗体製剤（アクテムラ）による抗サイトカイン療法が用いられ、ほとんどの患者さんで速やかに症状は改善します。</w:t>
      </w:r>
    </w:p>
    <w:p w14:paraId="7C255DDA" w14:textId="77777777" w:rsidR="008031F1" w:rsidRPr="00595219" w:rsidRDefault="008031F1" w:rsidP="00595219">
      <w:pPr>
        <w:spacing w:line="320" w:lineRule="exact"/>
        <w:ind w:firstLine="360"/>
        <w:rPr>
          <w:rFonts w:eastAsiaTheme="minorHAnsi"/>
          <w:sz w:val="18"/>
          <w:szCs w:val="18"/>
        </w:rPr>
      </w:pPr>
      <w:r w:rsidRPr="00595219">
        <w:rPr>
          <w:rFonts w:eastAsiaTheme="minorHAnsi"/>
          <w:sz w:val="18"/>
          <w:szCs w:val="18"/>
        </w:rPr>
        <w:t>** 中等度の治療介入が必要なサイトカイン放出症候群（CRS）（以下の1つ以上の項目に合致する）</w:t>
      </w:r>
    </w:p>
    <w:p w14:paraId="408E5F0B" w14:textId="43933796" w:rsidR="008031F1" w:rsidRPr="00595219" w:rsidRDefault="008031F1" w:rsidP="00595219">
      <w:pPr>
        <w:spacing w:line="320" w:lineRule="exact"/>
        <w:ind w:firstLine="840"/>
        <w:rPr>
          <w:rFonts w:eastAsiaTheme="minorHAnsi"/>
          <w:sz w:val="18"/>
          <w:szCs w:val="18"/>
        </w:rPr>
      </w:pPr>
      <w:r w:rsidRPr="00595219">
        <w:rPr>
          <w:rFonts w:eastAsiaTheme="minorHAnsi"/>
          <w:sz w:val="18"/>
          <w:szCs w:val="18"/>
        </w:rPr>
        <w:t>-輸液と昇圧剤投与を行っても改善しない不安定な循環動態</w:t>
      </w:r>
    </w:p>
    <w:p w14:paraId="30E103BC" w14:textId="01C852EF" w:rsidR="008031F1" w:rsidRPr="00595219" w:rsidRDefault="008031F1" w:rsidP="00595219">
      <w:pPr>
        <w:spacing w:line="320" w:lineRule="exact"/>
        <w:ind w:firstLine="840"/>
        <w:rPr>
          <w:rFonts w:eastAsiaTheme="minorHAnsi"/>
          <w:sz w:val="18"/>
          <w:szCs w:val="18"/>
        </w:rPr>
      </w:pPr>
      <w:r w:rsidRPr="00595219">
        <w:rPr>
          <w:rFonts w:eastAsiaTheme="minorHAnsi"/>
          <w:sz w:val="18"/>
          <w:szCs w:val="18"/>
        </w:rPr>
        <w:t>-呼吸状態の悪化（肺水腫、高流量酸素又は人工呼吸器を必要とする低酸素症）</w:t>
      </w:r>
    </w:p>
    <w:p w14:paraId="43591BDD" w14:textId="19B0F413" w:rsidR="008031F1" w:rsidRDefault="008031F1" w:rsidP="00595219">
      <w:pPr>
        <w:spacing w:line="320" w:lineRule="exact"/>
        <w:ind w:firstLine="840"/>
        <w:rPr>
          <w:rFonts w:eastAsiaTheme="minorHAnsi"/>
          <w:sz w:val="18"/>
          <w:szCs w:val="18"/>
        </w:rPr>
      </w:pPr>
      <w:r w:rsidRPr="00595219">
        <w:rPr>
          <w:rFonts w:eastAsiaTheme="minorHAnsi"/>
          <w:sz w:val="18"/>
          <w:szCs w:val="18"/>
        </w:rPr>
        <w:t>-急激な症状の悪化</w:t>
      </w:r>
    </w:p>
    <w:p w14:paraId="34902DC2" w14:textId="77777777" w:rsidR="000D36AC" w:rsidRPr="00595219" w:rsidRDefault="000D36AC" w:rsidP="00595219">
      <w:pPr>
        <w:spacing w:line="320" w:lineRule="exact"/>
        <w:ind w:firstLine="840"/>
        <w:rPr>
          <w:rFonts w:eastAsiaTheme="minorHAnsi" w:hint="eastAsia"/>
          <w:sz w:val="18"/>
          <w:szCs w:val="18"/>
        </w:rPr>
      </w:pPr>
    </w:p>
    <w:p w14:paraId="2D136052" w14:textId="77777777" w:rsidR="00901B87" w:rsidRDefault="008031F1" w:rsidP="00C3448D">
      <w:pPr>
        <w:pStyle w:val="a3"/>
        <w:numPr>
          <w:ilvl w:val="0"/>
          <w:numId w:val="14"/>
        </w:numPr>
        <w:spacing w:line="320" w:lineRule="exact"/>
        <w:ind w:leftChars="0"/>
        <w:rPr>
          <w:rFonts w:eastAsiaTheme="minorHAnsi"/>
          <w:szCs w:val="21"/>
        </w:rPr>
      </w:pPr>
      <w:r w:rsidRPr="00C3448D">
        <w:rPr>
          <w:rFonts w:eastAsiaTheme="minorHAnsi"/>
          <w:szCs w:val="21"/>
        </w:rPr>
        <w:t>高用量の昇圧剤又は複数の昇圧剤、酸素投与、人工呼吸器及び症状に応じた支持療法の実施。</w:t>
      </w:r>
    </w:p>
    <w:p w14:paraId="00192E77" w14:textId="77777777" w:rsidR="00901B87" w:rsidRDefault="008031F1" w:rsidP="00C3448D">
      <w:pPr>
        <w:pStyle w:val="a3"/>
        <w:numPr>
          <w:ilvl w:val="0"/>
          <w:numId w:val="14"/>
        </w:numPr>
        <w:spacing w:line="320" w:lineRule="exact"/>
        <w:ind w:leftChars="0"/>
        <w:rPr>
          <w:rFonts w:eastAsiaTheme="minorHAnsi"/>
          <w:szCs w:val="21"/>
        </w:rPr>
      </w:pPr>
      <w:r w:rsidRPr="00C3448D">
        <w:rPr>
          <w:rFonts w:eastAsiaTheme="minorHAnsi"/>
          <w:szCs w:val="21"/>
        </w:rPr>
        <w:t>体重に応じた量のアクテムラを1時間以上かけて静脈内投与。</w:t>
      </w:r>
    </w:p>
    <w:p w14:paraId="66F5FA1D" w14:textId="77777777" w:rsidR="00901B87" w:rsidRDefault="008031F1" w:rsidP="00901B87">
      <w:pPr>
        <w:pStyle w:val="a3"/>
        <w:spacing w:line="320" w:lineRule="exact"/>
        <w:ind w:leftChars="0" w:left="987" w:firstLineChars="100" w:firstLine="224"/>
        <w:rPr>
          <w:rFonts w:eastAsiaTheme="minorHAnsi"/>
          <w:szCs w:val="21"/>
        </w:rPr>
      </w:pPr>
      <w:r w:rsidRPr="00C3448D">
        <w:rPr>
          <w:rFonts w:eastAsiaTheme="minorHAnsi"/>
          <w:szCs w:val="21"/>
        </w:rPr>
        <w:t>症状の改善が認められない場合、投与間隔を8時間以上空けて、最大で計4回までアクテムラを追加投与するか、他の治療方法を検討。</w:t>
      </w:r>
    </w:p>
    <w:p w14:paraId="03FFE001" w14:textId="1DE51DEF" w:rsidR="008031F1" w:rsidRDefault="008031F1" w:rsidP="006B1AE1">
      <w:pPr>
        <w:pStyle w:val="a3"/>
        <w:numPr>
          <w:ilvl w:val="0"/>
          <w:numId w:val="14"/>
        </w:numPr>
        <w:spacing w:line="320" w:lineRule="exact"/>
        <w:ind w:leftChars="0"/>
        <w:rPr>
          <w:rFonts w:eastAsiaTheme="minorHAnsi"/>
          <w:szCs w:val="21"/>
        </w:rPr>
      </w:pPr>
      <w:r w:rsidRPr="006B1AE1">
        <w:rPr>
          <w:rFonts w:eastAsiaTheme="minorHAnsi"/>
          <w:szCs w:val="21"/>
        </w:rPr>
        <w:t>症状の悪化を認める場合、又は初回アクテムラ投与後12</w:t>
      </w:r>
      <w:r w:rsidRPr="006B1AE1">
        <w:rPr>
          <w:rFonts w:eastAsiaTheme="minorHAnsi" w:hint="eastAsia"/>
          <w:szCs w:val="21"/>
        </w:rPr>
        <w:t>〜</w:t>
      </w:r>
      <w:r w:rsidRPr="006B1AE1">
        <w:rPr>
          <w:rFonts w:eastAsiaTheme="minorHAnsi"/>
          <w:szCs w:val="21"/>
        </w:rPr>
        <w:t>18時間以内に症状の改善が認められない場合は、メチルプレドニゾロンを初回用量として2 mg/kg投与する。昇圧剤と高流量酸素投与が不要になるまで2 mg/kg/日を継続し、その後に漸減。</w:t>
      </w:r>
    </w:p>
    <w:p w14:paraId="79BA195C" w14:textId="77777777" w:rsidR="006B1AE1" w:rsidRPr="006B1AE1" w:rsidRDefault="006B1AE1" w:rsidP="006B1AE1">
      <w:pPr>
        <w:pStyle w:val="a3"/>
        <w:spacing w:line="320" w:lineRule="exact"/>
        <w:ind w:leftChars="0" w:left="987"/>
        <w:rPr>
          <w:rFonts w:eastAsiaTheme="minorHAnsi" w:hint="eastAsia"/>
          <w:szCs w:val="21"/>
        </w:rPr>
      </w:pPr>
    </w:p>
    <w:p w14:paraId="6F7EE161" w14:textId="77777777" w:rsidR="002A34E1" w:rsidRDefault="008031F1" w:rsidP="008031F1">
      <w:pPr>
        <w:pStyle w:val="a3"/>
        <w:numPr>
          <w:ilvl w:val="0"/>
          <w:numId w:val="13"/>
        </w:numPr>
        <w:spacing w:line="320" w:lineRule="exact"/>
        <w:ind w:leftChars="0"/>
        <w:rPr>
          <w:rFonts w:eastAsiaTheme="minorHAnsi"/>
          <w:szCs w:val="21"/>
        </w:rPr>
      </w:pPr>
      <w:r w:rsidRPr="002A34E1">
        <w:rPr>
          <w:rFonts w:eastAsiaTheme="minorHAnsi"/>
          <w:szCs w:val="21"/>
        </w:rPr>
        <w:t>重篤な神経系事象</w:t>
      </w:r>
    </w:p>
    <w:p w14:paraId="2C47FAA5" w14:textId="77777777" w:rsidR="00A6553B" w:rsidRDefault="008031F1" w:rsidP="00A6553B">
      <w:pPr>
        <w:pStyle w:val="a3"/>
        <w:spacing w:line="320" w:lineRule="exact"/>
        <w:ind w:leftChars="0" w:left="360" w:firstLineChars="100" w:firstLine="224"/>
        <w:rPr>
          <w:rFonts w:eastAsiaTheme="minorHAnsi"/>
          <w:szCs w:val="21"/>
        </w:rPr>
      </w:pPr>
      <w:r w:rsidRPr="002A34E1">
        <w:rPr>
          <w:rFonts w:eastAsiaTheme="minorHAnsi"/>
          <w:szCs w:val="21"/>
        </w:rPr>
        <w:t>キムリア®の治療後に、神経系事象が起こることがあります。多くの場合、こうした症状はキムリア®投与後1週間程度の間に起こり、1～2週間程度で改善しますが、適切な検査と治療が必要です。神経系事象は、サイトカイン放出症候群（CRS）と同時、又はこれが改善したときにあらわれることがありますが、サイトカイン放出症候群（CRS）が起こらなくてもあらわれることもあります。</w:t>
      </w:r>
    </w:p>
    <w:p w14:paraId="10B2E296" w14:textId="60674B1B" w:rsidR="008031F1" w:rsidRDefault="008031F1" w:rsidP="00A6553B">
      <w:pPr>
        <w:pStyle w:val="a3"/>
        <w:spacing w:line="320" w:lineRule="exact"/>
        <w:ind w:leftChars="0" w:left="360" w:firstLineChars="100" w:firstLine="224"/>
        <w:rPr>
          <w:rFonts w:eastAsiaTheme="minorHAnsi"/>
          <w:szCs w:val="21"/>
        </w:rPr>
      </w:pPr>
      <w:r w:rsidRPr="008031F1">
        <w:rPr>
          <w:rFonts w:eastAsiaTheme="minorHAnsi" w:hint="eastAsia"/>
          <w:szCs w:val="21"/>
        </w:rPr>
        <w:t>主な症状は、意識がぼんやりした状態で起こる錯覚・幻覚・妄想、不安、めまい・浮遊感、ふるえ、意識障害、時間や場所等がわからなくなる、錯乱、急激に感情が高ぶる、けいれん、話すことや読み書きが難しくなるといった症状があらわれることがあります。</w:t>
      </w:r>
    </w:p>
    <w:p w14:paraId="75B9295D" w14:textId="77777777" w:rsidR="00A6553B" w:rsidRPr="008031F1" w:rsidRDefault="00A6553B" w:rsidP="00A6553B">
      <w:pPr>
        <w:pStyle w:val="a3"/>
        <w:spacing w:line="320" w:lineRule="exact"/>
        <w:ind w:leftChars="0" w:left="360" w:firstLineChars="100" w:firstLine="224"/>
        <w:rPr>
          <w:rFonts w:eastAsiaTheme="minorHAnsi" w:hint="eastAsia"/>
          <w:szCs w:val="21"/>
        </w:rPr>
      </w:pPr>
    </w:p>
    <w:p w14:paraId="14DCEA17" w14:textId="77777777" w:rsidR="00A6553B" w:rsidRDefault="008031F1" w:rsidP="008031F1">
      <w:pPr>
        <w:pStyle w:val="a3"/>
        <w:numPr>
          <w:ilvl w:val="0"/>
          <w:numId w:val="13"/>
        </w:numPr>
        <w:spacing w:line="320" w:lineRule="exact"/>
        <w:ind w:leftChars="0"/>
        <w:rPr>
          <w:rFonts w:eastAsiaTheme="minorHAnsi"/>
          <w:szCs w:val="21"/>
        </w:rPr>
      </w:pPr>
      <w:r w:rsidRPr="00A6553B">
        <w:rPr>
          <w:rFonts w:eastAsiaTheme="minorHAnsi"/>
          <w:szCs w:val="21"/>
        </w:rPr>
        <w:t>血球減少症</w:t>
      </w:r>
    </w:p>
    <w:p w14:paraId="738D029A" w14:textId="77777777" w:rsidR="0040434D" w:rsidRDefault="008031F1" w:rsidP="0040434D">
      <w:pPr>
        <w:pStyle w:val="a3"/>
        <w:spacing w:line="320" w:lineRule="exact"/>
        <w:ind w:leftChars="0" w:left="360" w:firstLineChars="100" w:firstLine="224"/>
        <w:rPr>
          <w:rFonts w:eastAsiaTheme="minorHAnsi"/>
          <w:szCs w:val="21"/>
        </w:rPr>
      </w:pPr>
      <w:r w:rsidRPr="00A6553B">
        <w:rPr>
          <w:rFonts w:eastAsiaTheme="minorHAnsi"/>
          <w:szCs w:val="21"/>
        </w:rPr>
        <w:t>キムリア®の治療後に、白血球、好中球、リンパ球等病原体から体を守る免疫細胞や、血小板、赤血球等の血球成分が減少し、その状態がキムリア®の投与後4週間以内に回復しないことがあります。</w:t>
      </w:r>
    </w:p>
    <w:p w14:paraId="4DAA0662" w14:textId="1A22401E" w:rsidR="008031F1" w:rsidRDefault="008031F1" w:rsidP="0040434D">
      <w:pPr>
        <w:pStyle w:val="a3"/>
        <w:spacing w:line="320" w:lineRule="exact"/>
        <w:ind w:leftChars="0" w:left="360" w:firstLineChars="100" w:firstLine="224"/>
        <w:rPr>
          <w:rFonts w:eastAsiaTheme="minorHAnsi"/>
          <w:szCs w:val="21"/>
        </w:rPr>
      </w:pPr>
      <w:r w:rsidRPr="008031F1">
        <w:rPr>
          <w:rFonts w:eastAsiaTheme="minorHAnsi"/>
          <w:szCs w:val="21"/>
        </w:rPr>
        <w:t>主な症状は、ウイルスや細菌、真菌（カビ）等の病原体に感染しやすくなる等です。また、青あざや手足に点状の出血があらわれたり、鼻血や歯ぐきから出血して血が止まりにくくなったりします。また、貧血により顔色が悪い、疲れやすい、頭が重い、動悸、息切れ等の症状があらわれることがあります。</w:t>
      </w:r>
    </w:p>
    <w:p w14:paraId="2F029032" w14:textId="77777777" w:rsidR="0034525A" w:rsidRPr="008031F1" w:rsidRDefault="0034525A" w:rsidP="0040434D">
      <w:pPr>
        <w:pStyle w:val="a3"/>
        <w:spacing w:line="320" w:lineRule="exact"/>
        <w:ind w:leftChars="0" w:left="360" w:firstLineChars="100" w:firstLine="224"/>
        <w:rPr>
          <w:rFonts w:eastAsiaTheme="minorHAnsi" w:hint="eastAsia"/>
          <w:szCs w:val="21"/>
        </w:rPr>
      </w:pPr>
    </w:p>
    <w:p w14:paraId="3F03CFDF" w14:textId="77777777" w:rsidR="0034525A" w:rsidRDefault="008031F1" w:rsidP="008031F1">
      <w:pPr>
        <w:pStyle w:val="a3"/>
        <w:numPr>
          <w:ilvl w:val="0"/>
          <w:numId w:val="13"/>
        </w:numPr>
        <w:spacing w:line="320" w:lineRule="exact"/>
        <w:ind w:leftChars="0"/>
        <w:rPr>
          <w:rFonts w:eastAsiaTheme="minorHAnsi"/>
          <w:szCs w:val="21"/>
        </w:rPr>
      </w:pPr>
      <w:r w:rsidRPr="0034525A">
        <w:rPr>
          <w:rFonts w:eastAsiaTheme="minorHAnsi"/>
          <w:szCs w:val="21"/>
        </w:rPr>
        <w:t>低又は無ガンマグロブリン血症</w:t>
      </w:r>
    </w:p>
    <w:p w14:paraId="1446A9AA" w14:textId="77777777" w:rsidR="00DD153B" w:rsidRDefault="008031F1" w:rsidP="00DD153B">
      <w:pPr>
        <w:pStyle w:val="a3"/>
        <w:spacing w:line="320" w:lineRule="exact"/>
        <w:ind w:leftChars="0" w:left="360" w:firstLineChars="100" w:firstLine="224"/>
        <w:rPr>
          <w:rFonts w:eastAsiaTheme="minorHAnsi"/>
          <w:szCs w:val="21"/>
        </w:rPr>
      </w:pPr>
      <w:r w:rsidRPr="0034525A">
        <w:rPr>
          <w:rFonts w:eastAsiaTheme="minorHAnsi"/>
          <w:szCs w:val="21"/>
        </w:rPr>
        <w:t>キムリア®の治療後に、正常なB細胞が持続的に不足した状態になったり、免疫グロブリンという免疫にかかわるたんぱく質がうまく作れなくなり、低又は無ガンマグロブリン血症があらわれることがあります。</w:t>
      </w:r>
    </w:p>
    <w:p w14:paraId="34F350AB" w14:textId="7057D06C" w:rsidR="008031F1" w:rsidRDefault="008031F1" w:rsidP="00DD153B">
      <w:pPr>
        <w:pStyle w:val="a3"/>
        <w:spacing w:line="320" w:lineRule="exact"/>
        <w:ind w:leftChars="0" w:left="360" w:firstLineChars="100" w:firstLine="224"/>
        <w:rPr>
          <w:rFonts w:eastAsiaTheme="minorHAnsi"/>
          <w:szCs w:val="21"/>
        </w:rPr>
      </w:pPr>
      <w:r w:rsidRPr="008031F1">
        <w:rPr>
          <w:rFonts w:eastAsiaTheme="minorHAnsi"/>
          <w:szCs w:val="21"/>
        </w:rPr>
        <w:t>主な症状は、ウイルスや細菌、真菌（カビ）等の病原体に感染しやすくなる等です。</w:t>
      </w:r>
    </w:p>
    <w:p w14:paraId="73E3AF53" w14:textId="77777777" w:rsidR="00DD153B" w:rsidRPr="008031F1" w:rsidRDefault="00DD153B" w:rsidP="00DD153B">
      <w:pPr>
        <w:pStyle w:val="a3"/>
        <w:spacing w:line="320" w:lineRule="exact"/>
        <w:ind w:leftChars="0" w:left="360" w:firstLineChars="100" w:firstLine="224"/>
        <w:rPr>
          <w:rFonts w:eastAsiaTheme="minorHAnsi" w:hint="eastAsia"/>
          <w:szCs w:val="21"/>
        </w:rPr>
      </w:pPr>
    </w:p>
    <w:p w14:paraId="3171D9DD" w14:textId="77777777" w:rsidR="00DD153B" w:rsidRDefault="008031F1" w:rsidP="008031F1">
      <w:pPr>
        <w:pStyle w:val="a3"/>
        <w:numPr>
          <w:ilvl w:val="0"/>
          <w:numId w:val="13"/>
        </w:numPr>
        <w:spacing w:line="320" w:lineRule="exact"/>
        <w:ind w:leftChars="0"/>
        <w:rPr>
          <w:rFonts w:eastAsiaTheme="minorHAnsi"/>
          <w:szCs w:val="21"/>
        </w:rPr>
      </w:pPr>
      <w:r w:rsidRPr="00DD153B">
        <w:rPr>
          <w:rFonts w:eastAsiaTheme="minorHAnsi"/>
          <w:szCs w:val="21"/>
        </w:rPr>
        <w:t>感染症</w:t>
      </w:r>
    </w:p>
    <w:p w14:paraId="1A2EC55F" w14:textId="1ED4544A" w:rsidR="008031F1" w:rsidRDefault="008031F1" w:rsidP="000839E4">
      <w:pPr>
        <w:pStyle w:val="a3"/>
        <w:spacing w:line="320" w:lineRule="exact"/>
        <w:ind w:leftChars="0" w:left="360" w:firstLineChars="100" w:firstLine="224"/>
        <w:rPr>
          <w:rFonts w:eastAsiaTheme="minorHAnsi"/>
          <w:szCs w:val="21"/>
        </w:rPr>
      </w:pPr>
      <w:r w:rsidRPr="00DD153B">
        <w:rPr>
          <w:rFonts w:eastAsiaTheme="minorHAnsi"/>
          <w:szCs w:val="21"/>
        </w:rPr>
        <w:t>血球減少や低又は無ガンマグロブリン血症が起こると免疫力が低下し、さまざまな感染症にかかりやすくなります。これを防ぐために、免疫グロブリンの補充投与を行うことがあります。キムリア®の投与後、1年以上たっても感染症にかかりやすい状態が続くことがあります。免疫力の回復状況について定期的に主治医に確認し、回復が不十分なうちは感染症に注意してください。</w:t>
      </w:r>
      <w:r w:rsidR="000839E4">
        <w:rPr>
          <w:rFonts w:eastAsiaTheme="minorHAnsi"/>
          <w:szCs w:val="21"/>
        </w:rPr>
        <w:br/>
      </w:r>
      <w:r w:rsidR="000839E4">
        <w:rPr>
          <w:rFonts w:eastAsiaTheme="minorHAnsi" w:hint="eastAsia"/>
          <w:szCs w:val="21"/>
        </w:rPr>
        <w:t xml:space="preserve">　</w:t>
      </w:r>
      <w:r w:rsidRPr="008031F1">
        <w:rPr>
          <w:rFonts w:eastAsiaTheme="minorHAnsi" w:hint="eastAsia"/>
          <w:szCs w:val="21"/>
        </w:rPr>
        <w:t>また、キムリア®は万全の注意を払って製造されていますが、生物由来の原材料を使用しているため、これが原因となる感染症があらわれる可能性があります。</w:t>
      </w:r>
      <w:r w:rsidR="000839E4">
        <w:rPr>
          <w:rFonts w:eastAsiaTheme="minorHAnsi"/>
          <w:szCs w:val="21"/>
        </w:rPr>
        <w:br/>
      </w:r>
      <w:r w:rsidR="000839E4">
        <w:rPr>
          <w:rFonts w:eastAsiaTheme="minorHAnsi" w:hint="eastAsia"/>
          <w:szCs w:val="21"/>
        </w:rPr>
        <w:t xml:space="preserve">　</w:t>
      </w:r>
      <w:r w:rsidRPr="008031F1">
        <w:rPr>
          <w:rFonts w:eastAsiaTheme="minorHAnsi"/>
          <w:szCs w:val="21"/>
        </w:rPr>
        <w:t>主な症状は、発熱、嘔吐、下痢、咳や痰、発疹、腹痛、血尿等、感染する体の部位によりさまざまです。</w:t>
      </w:r>
    </w:p>
    <w:p w14:paraId="52B26BBB" w14:textId="77777777" w:rsidR="0054718E" w:rsidRPr="0054718E" w:rsidRDefault="0054718E" w:rsidP="000839E4">
      <w:pPr>
        <w:pStyle w:val="a3"/>
        <w:spacing w:line="320" w:lineRule="exact"/>
        <w:ind w:leftChars="0" w:left="360" w:firstLineChars="100" w:firstLine="224"/>
        <w:rPr>
          <w:rFonts w:eastAsiaTheme="minorHAnsi" w:hint="eastAsia"/>
          <w:szCs w:val="21"/>
        </w:rPr>
      </w:pPr>
    </w:p>
    <w:p w14:paraId="4F10D481" w14:textId="77777777" w:rsidR="000B349F" w:rsidRDefault="008031F1" w:rsidP="008031F1">
      <w:pPr>
        <w:pStyle w:val="a3"/>
        <w:numPr>
          <w:ilvl w:val="0"/>
          <w:numId w:val="13"/>
        </w:numPr>
        <w:spacing w:line="320" w:lineRule="exact"/>
        <w:ind w:leftChars="0"/>
        <w:rPr>
          <w:rFonts w:eastAsiaTheme="minorHAnsi"/>
          <w:szCs w:val="21"/>
        </w:rPr>
      </w:pPr>
      <w:r w:rsidRPr="0054718E">
        <w:rPr>
          <w:rFonts w:eastAsiaTheme="minorHAnsi"/>
          <w:szCs w:val="21"/>
        </w:rPr>
        <w:t>腫瘍崩壊症候群</w:t>
      </w:r>
    </w:p>
    <w:p w14:paraId="501DB188" w14:textId="77777777" w:rsidR="000B349F" w:rsidRDefault="008031F1" w:rsidP="000B349F">
      <w:pPr>
        <w:pStyle w:val="a3"/>
        <w:spacing w:line="320" w:lineRule="exact"/>
        <w:ind w:leftChars="0" w:left="360" w:firstLineChars="100" w:firstLine="224"/>
        <w:rPr>
          <w:rFonts w:eastAsiaTheme="minorHAnsi"/>
          <w:szCs w:val="21"/>
        </w:rPr>
      </w:pPr>
      <w:r w:rsidRPr="000B349F">
        <w:rPr>
          <w:rFonts w:eastAsiaTheme="minorHAnsi"/>
          <w:szCs w:val="21"/>
        </w:rPr>
        <w:t>キムリア®の治療後に、腫瘍崩壊症候群があらわれることがあります。これは、治療後に腫瘍が急速に死滅し、壊れた腫瘍細胞の成分が血液中に放出され、体内の尿酸値があがったり、カリウムやリン、カルシウム等の電解質のバランスが大きく崩れる、血液が酸性になる、腎臓の機能が低下するといった異常を示す状態です。</w:t>
      </w:r>
    </w:p>
    <w:p w14:paraId="2E97F29E" w14:textId="1E309B5B" w:rsidR="008031F1" w:rsidRDefault="008031F1" w:rsidP="000B349F">
      <w:pPr>
        <w:pStyle w:val="a3"/>
        <w:spacing w:line="320" w:lineRule="exact"/>
        <w:ind w:leftChars="0" w:left="360" w:firstLineChars="100" w:firstLine="224"/>
        <w:rPr>
          <w:rFonts w:eastAsiaTheme="minorHAnsi"/>
          <w:szCs w:val="21"/>
        </w:rPr>
      </w:pPr>
      <w:r w:rsidRPr="008031F1">
        <w:rPr>
          <w:rFonts w:eastAsiaTheme="minorHAnsi" w:hint="eastAsia"/>
          <w:szCs w:val="21"/>
        </w:rPr>
        <w:t>主な症状は、尿の減少、むくみ、呼吸困難、頭痛、けいれん、意識障害、吐き気、不整脈等です。</w:t>
      </w:r>
    </w:p>
    <w:p w14:paraId="49C4A995" w14:textId="77777777" w:rsidR="000B349F" w:rsidRPr="000B349F" w:rsidRDefault="000B349F" w:rsidP="000B349F">
      <w:pPr>
        <w:pStyle w:val="a3"/>
        <w:spacing w:line="320" w:lineRule="exact"/>
        <w:ind w:leftChars="0" w:left="360" w:firstLineChars="100" w:firstLine="224"/>
        <w:rPr>
          <w:rFonts w:eastAsiaTheme="minorHAnsi" w:hint="eastAsia"/>
          <w:szCs w:val="21"/>
        </w:rPr>
      </w:pPr>
    </w:p>
    <w:p w14:paraId="36C816D1" w14:textId="77777777" w:rsidR="00B0312F" w:rsidRDefault="008031F1" w:rsidP="008031F1">
      <w:pPr>
        <w:pStyle w:val="a3"/>
        <w:numPr>
          <w:ilvl w:val="0"/>
          <w:numId w:val="13"/>
        </w:numPr>
        <w:spacing w:line="320" w:lineRule="exact"/>
        <w:ind w:leftChars="0"/>
        <w:rPr>
          <w:rFonts w:eastAsiaTheme="minorHAnsi"/>
          <w:szCs w:val="21"/>
        </w:rPr>
      </w:pPr>
      <w:r w:rsidRPr="00B0312F">
        <w:rPr>
          <w:rFonts w:eastAsiaTheme="minorHAnsi"/>
          <w:szCs w:val="21"/>
        </w:rPr>
        <w:t>脳浮腫</w:t>
      </w:r>
    </w:p>
    <w:p w14:paraId="39295597" w14:textId="77777777" w:rsidR="00B0312F" w:rsidRDefault="008031F1" w:rsidP="00B0312F">
      <w:pPr>
        <w:pStyle w:val="a3"/>
        <w:spacing w:line="320" w:lineRule="exact"/>
        <w:ind w:leftChars="0" w:left="360" w:firstLineChars="100" w:firstLine="224"/>
        <w:rPr>
          <w:rFonts w:eastAsiaTheme="minorHAnsi"/>
          <w:szCs w:val="21"/>
        </w:rPr>
      </w:pPr>
      <w:r w:rsidRPr="00B0312F">
        <w:rPr>
          <w:rFonts w:eastAsiaTheme="minorHAnsi"/>
          <w:szCs w:val="21"/>
        </w:rPr>
        <w:t>CAR-T療法中に、脳浮腫（脳の中に水分が異常に溜まることで脳が膨張する状態）があらわれたことが報告されています。</w:t>
      </w:r>
    </w:p>
    <w:p w14:paraId="45B3482D" w14:textId="01C55DDF" w:rsidR="008031F1" w:rsidRDefault="008031F1" w:rsidP="00B0312F">
      <w:pPr>
        <w:pStyle w:val="a3"/>
        <w:spacing w:line="320" w:lineRule="exact"/>
        <w:ind w:leftChars="0" w:left="360" w:firstLineChars="100" w:firstLine="224"/>
        <w:rPr>
          <w:rFonts w:eastAsiaTheme="minorHAnsi"/>
          <w:szCs w:val="21"/>
        </w:rPr>
      </w:pPr>
      <w:r w:rsidRPr="008031F1">
        <w:rPr>
          <w:rFonts w:eastAsiaTheme="minorHAnsi"/>
          <w:szCs w:val="21"/>
        </w:rPr>
        <w:t>主な症状は、頭痛、吐気や嘔吐、意識障害や手足の麻痺、話すことが難しくなる等です。</w:t>
      </w:r>
    </w:p>
    <w:p w14:paraId="0BAEE997" w14:textId="77777777" w:rsidR="00B0312F" w:rsidRPr="00B0312F" w:rsidRDefault="00B0312F" w:rsidP="00B0312F">
      <w:pPr>
        <w:pStyle w:val="a3"/>
        <w:spacing w:line="320" w:lineRule="exact"/>
        <w:ind w:leftChars="0" w:left="360" w:firstLineChars="100" w:firstLine="224"/>
        <w:rPr>
          <w:rFonts w:eastAsiaTheme="minorHAnsi" w:hint="eastAsia"/>
          <w:szCs w:val="21"/>
        </w:rPr>
      </w:pPr>
    </w:p>
    <w:p w14:paraId="1B461DD2" w14:textId="77777777" w:rsidR="00BA6337" w:rsidRDefault="008031F1" w:rsidP="008031F1">
      <w:pPr>
        <w:pStyle w:val="a3"/>
        <w:numPr>
          <w:ilvl w:val="0"/>
          <w:numId w:val="13"/>
        </w:numPr>
        <w:spacing w:line="320" w:lineRule="exact"/>
        <w:ind w:leftChars="0"/>
        <w:rPr>
          <w:rFonts w:eastAsiaTheme="minorHAnsi"/>
          <w:szCs w:val="21"/>
        </w:rPr>
      </w:pPr>
      <w:r w:rsidRPr="00B0312F">
        <w:rPr>
          <w:rFonts w:eastAsiaTheme="minorHAnsi"/>
          <w:szCs w:val="21"/>
        </w:rPr>
        <w:t>二次性悪性腫瘍</w:t>
      </w:r>
    </w:p>
    <w:p w14:paraId="26A54F02" w14:textId="6BF2B104" w:rsidR="008031F1" w:rsidRDefault="008031F1" w:rsidP="00BA6337">
      <w:pPr>
        <w:pStyle w:val="a3"/>
        <w:spacing w:line="320" w:lineRule="exact"/>
        <w:ind w:leftChars="0" w:left="360" w:firstLineChars="100" w:firstLine="224"/>
        <w:rPr>
          <w:rFonts w:eastAsiaTheme="minorHAnsi"/>
          <w:szCs w:val="21"/>
        </w:rPr>
      </w:pPr>
      <w:r w:rsidRPr="00BA6337">
        <w:rPr>
          <w:rFonts w:eastAsiaTheme="minorHAnsi"/>
          <w:szCs w:val="21"/>
        </w:rPr>
        <w:t>理論上、遺伝子導入された細胞は、体内の細胞増殖を監視するしくみから逃れて、異常に増殖する可能性があります。そのため、キムリア®の投与後にも、新たながんがあらわれる可能性が考えられます。</w:t>
      </w:r>
    </w:p>
    <w:p w14:paraId="587DDB57" w14:textId="77777777" w:rsidR="00BA6337" w:rsidRPr="00BA6337" w:rsidRDefault="00BA6337" w:rsidP="00BA6337">
      <w:pPr>
        <w:pStyle w:val="a3"/>
        <w:spacing w:line="320" w:lineRule="exact"/>
        <w:ind w:leftChars="0" w:left="360" w:firstLineChars="100" w:firstLine="224"/>
        <w:rPr>
          <w:rFonts w:eastAsiaTheme="minorHAnsi" w:hint="eastAsia"/>
          <w:szCs w:val="21"/>
        </w:rPr>
      </w:pPr>
    </w:p>
    <w:p w14:paraId="1CBB0570" w14:textId="77777777" w:rsidR="00BA6337" w:rsidRDefault="008031F1" w:rsidP="008031F1">
      <w:pPr>
        <w:pStyle w:val="a3"/>
        <w:numPr>
          <w:ilvl w:val="0"/>
          <w:numId w:val="13"/>
        </w:numPr>
        <w:spacing w:line="320" w:lineRule="exact"/>
        <w:ind w:leftChars="0"/>
        <w:rPr>
          <w:rFonts w:eastAsiaTheme="minorHAnsi"/>
          <w:szCs w:val="21"/>
        </w:rPr>
      </w:pPr>
      <w:r w:rsidRPr="00BA6337">
        <w:rPr>
          <w:rFonts w:eastAsiaTheme="minorHAnsi"/>
          <w:szCs w:val="21"/>
        </w:rPr>
        <w:t>新たな血液疾患</w:t>
      </w:r>
    </w:p>
    <w:p w14:paraId="35EDA9E2" w14:textId="590B2C9A" w:rsidR="008031F1" w:rsidRPr="00BA6337" w:rsidRDefault="008031F1" w:rsidP="00BA6337">
      <w:pPr>
        <w:pStyle w:val="a3"/>
        <w:spacing w:line="320" w:lineRule="exact"/>
        <w:ind w:leftChars="0" w:left="360" w:firstLineChars="100" w:firstLine="224"/>
        <w:rPr>
          <w:rFonts w:eastAsiaTheme="minorHAnsi"/>
          <w:szCs w:val="21"/>
        </w:rPr>
      </w:pPr>
      <w:r w:rsidRPr="00BA6337">
        <w:rPr>
          <w:rFonts w:eastAsiaTheme="minorHAnsi"/>
          <w:szCs w:val="21"/>
        </w:rPr>
        <w:t>リンパ腫等の血液疾患に対する抗がん剤の影響によって、後に骨髄異形成症候群等が発症することはよく知られていますが、理論上、キムリア®の投与後に免疫環境が変化し、再生不良性貧血、骨髄機能不全等の新たな血液・造血器疾患があらわれる可能性が考えられています。</w:t>
      </w:r>
    </w:p>
    <w:p w14:paraId="122013AD" w14:textId="7AF9357F" w:rsidR="001F0BB9" w:rsidRDefault="001F0BB9" w:rsidP="00BA6337">
      <w:pPr>
        <w:spacing w:line="380" w:lineRule="exact"/>
        <w:rPr>
          <w:rFonts w:eastAsiaTheme="minorHAnsi"/>
          <w:color w:val="FF0000"/>
          <w:szCs w:val="21"/>
        </w:rPr>
      </w:pPr>
    </w:p>
    <w:p w14:paraId="4D536DEF" w14:textId="10D984EE" w:rsidR="002D7795" w:rsidRPr="00226B1A" w:rsidRDefault="00226B1A" w:rsidP="002D7795">
      <w:pPr>
        <w:pStyle w:val="a3"/>
        <w:numPr>
          <w:ilvl w:val="0"/>
          <w:numId w:val="4"/>
        </w:numPr>
        <w:spacing w:line="320" w:lineRule="exact"/>
        <w:ind w:leftChars="0"/>
        <w:rPr>
          <w:rFonts w:asciiTheme="minorEastAsia" w:hAnsiTheme="minorEastAsia"/>
          <w:b/>
          <w:bCs/>
          <w:sz w:val="28"/>
          <w:szCs w:val="28"/>
        </w:rPr>
      </w:pPr>
      <w:bookmarkStart w:id="3" w:name="_Toc528243863"/>
      <w:r w:rsidRPr="00226B1A">
        <w:rPr>
          <w:rFonts w:asciiTheme="minorEastAsia" w:hAnsiTheme="minorEastAsia" w:hint="eastAsia"/>
          <w:b/>
          <w:bCs/>
          <w:sz w:val="28"/>
          <w:szCs w:val="28"/>
        </w:rPr>
        <w:t>日常生活の注意</w:t>
      </w:r>
      <w:bookmarkEnd w:id="3"/>
    </w:p>
    <w:p w14:paraId="4586540E" w14:textId="77777777" w:rsidR="002D7795" w:rsidRDefault="002D7795" w:rsidP="00BA6337">
      <w:pPr>
        <w:spacing w:line="380" w:lineRule="exact"/>
        <w:rPr>
          <w:rFonts w:eastAsiaTheme="minorHAnsi" w:hint="eastAsia"/>
          <w:color w:val="FF0000"/>
          <w:szCs w:val="21"/>
        </w:rPr>
      </w:pPr>
    </w:p>
    <w:p w14:paraId="7091AF70" w14:textId="77777777" w:rsidR="00EB2731" w:rsidRDefault="00EB2731" w:rsidP="00EB2731">
      <w:pPr>
        <w:pStyle w:val="a3"/>
        <w:numPr>
          <w:ilvl w:val="0"/>
          <w:numId w:val="16"/>
        </w:numPr>
        <w:spacing w:line="380" w:lineRule="exact"/>
        <w:ind w:leftChars="0"/>
        <w:rPr>
          <w:rFonts w:eastAsiaTheme="minorHAnsi"/>
          <w:szCs w:val="21"/>
        </w:rPr>
      </w:pPr>
      <w:r w:rsidRPr="00EB2731">
        <w:rPr>
          <w:rFonts w:eastAsiaTheme="minorHAnsi"/>
          <w:szCs w:val="21"/>
        </w:rPr>
        <w:t>周囲の方に協力してもらう</w:t>
      </w:r>
    </w:p>
    <w:p w14:paraId="79E24597" w14:textId="0450C571" w:rsidR="00EB2731" w:rsidRDefault="00EB2731" w:rsidP="00EB2731">
      <w:pPr>
        <w:pStyle w:val="a3"/>
        <w:spacing w:line="380" w:lineRule="exact"/>
        <w:ind w:leftChars="0" w:left="360" w:firstLineChars="100" w:firstLine="224"/>
        <w:rPr>
          <w:rFonts w:eastAsiaTheme="minorHAnsi"/>
          <w:szCs w:val="21"/>
        </w:rPr>
      </w:pPr>
      <w:r w:rsidRPr="00EB2731">
        <w:rPr>
          <w:rFonts w:eastAsiaTheme="minorHAnsi"/>
          <w:szCs w:val="21"/>
        </w:rPr>
        <w:t>意識障害や幻覚・混乱等、精神神経の不調による症状が起こることがあります。治療の副作用でこうしたことが起きる可能性を周囲の方に理解していただき、注意してもらうように協力を依頼しましょう。もし、異常がみられたら、すぐに主治医に連絡できるようにしてください。</w:t>
      </w:r>
    </w:p>
    <w:p w14:paraId="29B335C7" w14:textId="77777777" w:rsidR="006C24A2" w:rsidRPr="00EB2731" w:rsidRDefault="006C24A2" w:rsidP="00EB2731">
      <w:pPr>
        <w:pStyle w:val="a3"/>
        <w:spacing w:line="380" w:lineRule="exact"/>
        <w:ind w:leftChars="0" w:left="360" w:firstLineChars="100" w:firstLine="224"/>
        <w:rPr>
          <w:rFonts w:eastAsiaTheme="minorHAnsi" w:hint="eastAsia"/>
          <w:szCs w:val="21"/>
        </w:rPr>
      </w:pPr>
    </w:p>
    <w:p w14:paraId="7BDE96DA" w14:textId="00CF9F7B" w:rsidR="00EB2731" w:rsidRDefault="00EB2731" w:rsidP="00EB2731">
      <w:pPr>
        <w:pStyle w:val="a3"/>
        <w:numPr>
          <w:ilvl w:val="0"/>
          <w:numId w:val="16"/>
        </w:numPr>
        <w:spacing w:line="380" w:lineRule="exact"/>
        <w:ind w:leftChars="0"/>
        <w:rPr>
          <w:rFonts w:eastAsiaTheme="minorHAnsi"/>
          <w:szCs w:val="21"/>
        </w:rPr>
      </w:pPr>
      <w:r w:rsidRPr="006C24A2">
        <w:rPr>
          <w:rFonts w:eastAsiaTheme="minorHAnsi"/>
          <w:szCs w:val="21"/>
        </w:rPr>
        <w:t>キムリア®連絡カードを活用</w:t>
      </w:r>
      <w:r w:rsidR="006C24A2">
        <w:rPr>
          <w:rFonts w:eastAsiaTheme="minorHAnsi"/>
          <w:szCs w:val="21"/>
        </w:rPr>
        <w:br/>
      </w:r>
      <w:r w:rsidR="006C24A2">
        <w:rPr>
          <w:rFonts w:eastAsiaTheme="minorHAnsi" w:hint="eastAsia"/>
          <w:szCs w:val="21"/>
        </w:rPr>
        <w:t xml:space="preserve">　</w:t>
      </w:r>
      <w:r w:rsidRPr="006C24A2">
        <w:rPr>
          <w:rFonts w:eastAsiaTheme="minorHAnsi"/>
          <w:szCs w:val="21"/>
        </w:rPr>
        <w:t>緊急時等に適切な処置を受けられるように、キムリア®連絡カードをいつも持ち歩き、医療関係者に提示できるようにしておきましょう。</w:t>
      </w:r>
    </w:p>
    <w:p w14:paraId="3825CF48" w14:textId="77777777" w:rsidR="006C24A2" w:rsidRPr="006C24A2" w:rsidRDefault="006C24A2" w:rsidP="006C24A2">
      <w:pPr>
        <w:pStyle w:val="a3"/>
        <w:spacing w:line="380" w:lineRule="exact"/>
        <w:ind w:leftChars="0" w:left="360"/>
        <w:rPr>
          <w:rFonts w:eastAsiaTheme="minorHAnsi" w:hint="eastAsia"/>
          <w:szCs w:val="21"/>
        </w:rPr>
      </w:pPr>
    </w:p>
    <w:p w14:paraId="3F66A488" w14:textId="554B1DEC" w:rsidR="00EB2731" w:rsidRDefault="00EB2731" w:rsidP="005A7FFC">
      <w:pPr>
        <w:pStyle w:val="a3"/>
        <w:numPr>
          <w:ilvl w:val="0"/>
          <w:numId w:val="16"/>
        </w:numPr>
        <w:spacing w:line="380" w:lineRule="exact"/>
        <w:ind w:leftChars="0"/>
        <w:rPr>
          <w:rFonts w:eastAsiaTheme="minorHAnsi"/>
          <w:szCs w:val="21"/>
        </w:rPr>
      </w:pPr>
      <w:r w:rsidRPr="005A7FFC">
        <w:rPr>
          <w:rFonts w:eastAsiaTheme="minorHAnsi"/>
          <w:szCs w:val="21"/>
        </w:rPr>
        <w:t>血圧測定や体温の記録</w:t>
      </w:r>
      <w:r w:rsidR="005A7FFC">
        <w:rPr>
          <w:rFonts w:eastAsiaTheme="minorHAnsi"/>
          <w:szCs w:val="21"/>
        </w:rPr>
        <w:br/>
      </w:r>
      <w:r w:rsidR="005A7FFC">
        <w:rPr>
          <w:rFonts w:eastAsiaTheme="minorHAnsi" w:hint="eastAsia"/>
          <w:szCs w:val="21"/>
        </w:rPr>
        <w:t xml:space="preserve">　</w:t>
      </w:r>
      <w:r w:rsidRPr="005A7FFC">
        <w:rPr>
          <w:rFonts w:eastAsiaTheme="minorHAnsi"/>
          <w:szCs w:val="21"/>
        </w:rPr>
        <w:t>血圧の変化や感染症等の副作用が起きていないか確認するためにも、毎日決まった時間に血圧と体温を測定し、記録することを心がけましょう。</w:t>
      </w:r>
    </w:p>
    <w:p w14:paraId="358C5E0C" w14:textId="77777777" w:rsidR="005A7FFC" w:rsidRPr="005A7FFC" w:rsidRDefault="005A7FFC" w:rsidP="005A7FFC">
      <w:pPr>
        <w:pStyle w:val="a3"/>
        <w:ind w:left="895"/>
        <w:rPr>
          <w:rFonts w:eastAsiaTheme="minorHAnsi" w:hint="eastAsia"/>
          <w:szCs w:val="21"/>
        </w:rPr>
      </w:pPr>
    </w:p>
    <w:p w14:paraId="115D6CD2" w14:textId="57777220" w:rsidR="00F449C4" w:rsidRPr="00F449C4" w:rsidRDefault="00EB2731" w:rsidP="00F449C4">
      <w:pPr>
        <w:pStyle w:val="a3"/>
        <w:numPr>
          <w:ilvl w:val="0"/>
          <w:numId w:val="16"/>
        </w:numPr>
        <w:spacing w:line="380" w:lineRule="exact"/>
        <w:ind w:leftChars="0"/>
        <w:rPr>
          <w:rFonts w:eastAsiaTheme="minorHAnsi" w:hint="eastAsia"/>
          <w:szCs w:val="21"/>
        </w:rPr>
      </w:pPr>
      <w:r w:rsidRPr="005A7FFC">
        <w:rPr>
          <w:rFonts w:eastAsiaTheme="minorHAnsi"/>
          <w:szCs w:val="21"/>
        </w:rPr>
        <w:t>転倒やけがに注意</w:t>
      </w:r>
      <w:r w:rsidR="00F449C4">
        <w:rPr>
          <w:rFonts w:eastAsiaTheme="minorHAnsi"/>
          <w:szCs w:val="21"/>
        </w:rPr>
        <w:br/>
      </w:r>
      <w:r w:rsidR="00F449C4">
        <w:rPr>
          <w:rFonts w:eastAsiaTheme="minorHAnsi" w:hint="eastAsia"/>
          <w:szCs w:val="21"/>
        </w:rPr>
        <w:t xml:space="preserve">　</w:t>
      </w:r>
      <w:r w:rsidRPr="00F449C4">
        <w:rPr>
          <w:rFonts w:eastAsiaTheme="minorHAnsi"/>
          <w:szCs w:val="21"/>
        </w:rPr>
        <w:t>出血が止まりにくいことがありますので、けがに注意しましょう。疲れたり、立ちくらみが起きたり、めまいを感じやすくなっています。そのような症状を感じたら、無理に動かず、安静にして転倒やけがに気をつけましょう。</w:t>
      </w:r>
      <w:r w:rsidR="00F449C4">
        <w:rPr>
          <w:rFonts w:eastAsiaTheme="minorHAnsi"/>
          <w:szCs w:val="21"/>
        </w:rPr>
        <w:br/>
      </w:r>
    </w:p>
    <w:p w14:paraId="60D19172" w14:textId="77777777" w:rsidR="00F449C4" w:rsidRDefault="00EB2731" w:rsidP="00EB2731">
      <w:pPr>
        <w:pStyle w:val="a3"/>
        <w:numPr>
          <w:ilvl w:val="0"/>
          <w:numId w:val="16"/>
        </w:numPr>
        <w:spacing w:line="380" w:lineRule="exact"/>
        <w:ind w:leftChars="0"/>
        <w:rPr>
          <w:rFonts w:eastAsiaTheme="minorHAnsi"/>
          <w:szCs w:val="21"/>
        </w:rPr>
      </w:pPr>
      <w:r w:rsidRPr="00F449C4">
        <w:rPr>
          <w:rFonts w:eastAsiaTheme="minorHAnsi"/>
          <w:szCs w:val="21"/>
        </w:rPr>
        <w:t>妊娠を避ける</w:t>
      </w:r>
    </w:p>
    <w:p w14:paraId="0BA1CE61" w14:textId="7D2EB0A7" w:rsidR="00EB2731" w:rsidRPr="00F449C4" w:rsidRDefault="00EB2731" w:rsidP="00F449C4">
      <w:pPr>
        <w:pStyle w:val="a3"/>
        <w:spacing w:line="380" w:lineRule="exact"/>
        <w:ind w:leftChars="0" w:left="360" w:firstLineChars="100" w:firstLine="224"/>
        <w:rPr>
          <w:rFonts w:eastAsiaTheme="minorHAnsi" w:hint="eastAsia"/>
          <w:szCs w:val="21"/>
        </w:rPr>
      </w:pPr>
      <w:r w:rsidRPr="00F449C4">
        <w:rPr>
          <w:rFonts w:eastAsiaTheme="minorHAnsi"/>
          <w:szCs w:val="21"/>
        </w:rPr>
        <w:t>理論上、キムリア®の治療が胎児の免疫力を低下させる可能性があります。キムリア®の治療後は、男性も女性も有効な避妊について主治医と相談してください。</w:t>
      </w:r>
      <w:r w:rsidR="002E0D18">
        <w:rPr>
          <w:rFonts w:eastAsiaTheme="minorHAnsi"/>
          <w:szCs w:val="21"/>
        </w:rPr>
        <w:br/>
      </w:r>
    </w:p>
    <w:p w14:paraId="5BFA87C3" w14:textId="77777777" w:rsidR="002E0D18" w:rsidRDefault="00EB2731" w:rsidP="00EB2731">
      <w:pPr>
        <w:pStyle w:val="a3"/>
        <w:numPr>
          <w:ilvl w:val="0"/>
          <w:numId w:val="16"/>
        </w:numPr>
        <w:spacing w:line="380" w:lineRule="exact"/>
        <w:ind w:leftChars="0"/>
        <w:rPr>
          <w:rFonts w:eastAsiaTheme="minorHAnsi"/>
          <w:szCs w:val="21"/>
        </w:rPr>
      </w:pPr>
      <w:r w:rsidRPr="002E0D18">
        <w:rPr>
          <w:rFonts w:eastAsiaTheme="minorHAnsi"/>
          <w:szCs w:val="21"/>
        </w:rPr>
        <w:t>献血や臓器・組織の提供をしない</w:t>
      </w:r>
    </w:p>
    <w:p w14:paraId="3C6D2AED" w14:textId="5F97C201" w:rsidR="00BA6337" w:rsidRPr="002E0D18" w:rsidRDefault="00EB2731" w:rsidP="002E0D18">
      <w:pPr>
        <w:pStyle w:val="a3"/>
        <w:spacing w:line="380" w:lineRule="exact"/>
        <w:ind w:leftChars="0" w:left="360" w:firstLineChars="100" w:firstLine="224"/>
        <w:rPr>
          <w:rFonts w:eastAsiaTheme="minorHAnsi" w:hint="eastAsia"/>
          <w:szCs w:val="21"/>
        </w:rPr>
      </w:pPr>
      <w:r w:rsidRPr="002E0D18">
        <w:rPr>
          <w:rFonts w:eastAsiaTheme="minorHAnsi"/>
          <w:szCs w:val="21"/>
        </w:rPr>
        <w:t>ドナーとして血液、臓器、組織及び細胞の提供をしないようにしてください。</w:t>
      </w:r>
    </w:p>
    <w:p w14:paraId="48BB7C79" w14:textId="35373728" w:rsidR="001F0BB9" w:rsidRDefault="001F0BB9" w:rsidP="001F0BB9">
      <w:pPr>
        <w:spacing w:line="380" w:lineRule="exact"/>
        <w:rPr>
          <w:rFonts w:eastAsiaTheme="minorHAnsi"/>
          <w:szCs w:val="21"/>
        </w:rPr>
      </w:pPr>
    </w:p>
    <w:p w14:paraId="51D61FC8" w14:textId="47A12109" w:rsidR="002E0D18" w:rsidRPr="00690CDA" w:rsidRDefault="00690CDA" w:rsidP="002E0D18">
      <w:pPr>
        <w:pStyle w:val="a3"/>
        <w:numPr>
          <w:ilvl w:val="0"/>
          <w:numId w:val="4"/>
        </w:numPr>
        <w:spacing w:line="320" w:lineRule="exact"/>
        <w:ind w:leftChars="0"/>
        <w:rPr>
          <w:rFonts w:asciiTheme="minorEastAsia" w:hAnsiTheme="minorEastAsia"/>
          <w:b/>
          <w:bCs/>
          <w:sz w:val="28"/>
          <w:szCs w:val="28"/>
        </w:rPr>
      </w:pPr>
      <w:r w:rsidRPr="00690CDA">
        <w:rPr>
          <w:rFonts w:asciiTheme="minorEastAsia" w:hAnsiTheme="minorEastAsia"/>
          <w:b/>
          <w:bCs/>
          <w:sz w:val="28"/>
          <w:szCs w:val="28"/>
        </w:rPr>
        <w:t>HIV検査で偽陽性になる</w:t>
      </w:r>
      <w:r w:rsidRPr="00690CDA">
        <w:rPr>
          <w:rFonts w:asciiTheme="minorEastAsia" w:hAnsiTheme="minorEastAsia" w:hint="eastAsia"/>
          <w:b/>
          <w:bCs/>
          <w:sz w:val="28"/>
          <w:szCs w:val="28"/>
        </w:rPr>
        <w:t>可能性</w:t>
      </w:r>
    </w:p>
    <w:p w14:paraId="224BC1EA" w14:textId="297A08C5" w:rsidR="002E0D18" w:rsidRDefault="002E0D18" w:rsidP="001F0BB9">
      <w:pPr>
        <w:spacing w:line="380" w:lineRule="exact"/>
        <w:rPr>
          <w:rFonts w:eastAsiaTheme="minorHAnsi"/>
          <w:szCs w:val="21"/>
        </w:rPr>
      </w:pPr>
    </w:p>
    <w:p w14:paraId="49AF3F50" w14:textId="2A1D58B5" w:rsidR="00F71C59" w:rsidRDefault="00F71C59" w:rsidP="001F0BB9">
      <w:pPr>
        <w:spacing w:line="380" w:lineRule="exact"/>
        <w:rPr>
          <w:rFonts w:eastAsiaTheme="minorHAnsi"/>
          <w:szCs w:val="21"/>
        </w:rPr>
      </w:pPr>
      <w:r>
        <w:rPr>
          <w:rFonts w:eastAsiaTheme="minorHAnsi" w:hint="eastAsia"/>
          <w:szCs w:val="21"/>
        </w:rPr>
        <w:t xml:space="preserve">　</w:t>
      </w:r>
      <w:r w:rsidRPr="00F71C59">
        <w:rPr>
          <w:rFonts w:eastAsiaTheme="minorHAnsi" w:hint="eastAsia"/>
          <w:szCs w:val="21"/>
        </w:rPr>
        <w:t>キムリア®の投与後、</w:t>
      </w:r>
      <w:r w:rsidRPr="00F71C59">
        <w:rPr>
          <w:rFonts w:eastAsiaTheme="minorHAnsi"/>
          <w:szCs w:val="21"/>
        </w:rPr>
        <w:t>HIV検査で偽陽性（HIVに感染していないのに陽性となること）となることがあります。別の病院等でHIV検査を受ける際には、キムリア®の治療を受けたことを伝えるようにしてください。</w:t>
      </w:r>
    </w:p>
    <w:p w14:paraId="42E0E322" w14:textId="48765EDA" w:rsidR="00F71C59" w:rsidRDefault="00F71C59" w:rsidP="001F0BB9">
      <w:pPr>
        <w:spacing w:line="380" w:lineRule="exact"/>
        <w:rPr>
          <w:rFonts w:eastAsiaTheme="minorHAnsi"/>
          <w:szCs w:val="21"/>
        </w:rPr>
      </w:pPr>
    </w:p>
    <w:p w14:paraId="497B69F0" w14:textId="16D20102" w:rsidR="005A7688" w:rsidRPr="0052495E" w:rsidRDefault="0052495E" w:rsidP="005A7688">
      <w:pPr>
        <w:pStyle w:val="a3"/>
        <w:numPr>
          <w:ilvl w:val="0"/>
          <w:numId w:val="4"/>
        </w:numPr>
        <w:spacing w:line="320" w:lineRule="exact"/>
        <w:ind w:leftChars="0"/>
        <w:rPr>
          <w:rFonts w:asciiTheme="minorEastAsia" w:hAnsiTheme="minorEastAsia"/>
          <w:b/>
          <w:bCs/>
          <w:sz w:val="28"/>
          <w:szCs w:val="28"/>
        </w:rPr>
      </w:pPr>
      <w:r w:rsidRPr="0052495E">
        <w:rPr>
          <w:rFonts w:asciiTheme="minorEastAsia" w:hAnsiTheme="minorEastAsia" w:hint="eastAsia"/>
          <w:b/>
          <w:bCs/>
          <w:sz w:val="28"/>
          <w:szCs w:val="28"/>
        </w:rPr>
        <w:t>ノバルティスへの患者さんの個人情報の提供と利用目的につい</w:t>
      </w:r>
      <w:r w:rsidRPr="0052495E">
        <w:rPr>
          <w:rFonts w:asciiTheme="minorEastAsia" w:hAnsiTheme="minorEastAsia" w:hint="eastAsia"/>
          <w:b/>
          <w:bCs/>
          <w:sz w:val="28"/>
          <w:szCs w:val="28"/>
        </w:rPr>
        <w:t>て</w:t>
      </w:r>
    </w:p>
    <w:p w14:paraId="0021A053" w14:textId="47AF9B57" w:rsidR="00F71C59" w:rsidRDefault="00F71C59" w:rsidP="001F0BB9">
      <w:pPr>
        <w:spacing w:line="380" w:lineRule="exact"/>
        <w:rPr>
          <w:rFonts w:eastAsiaTheme="minorHAnsi"/>
          <w:szCs w:val="21"/>
        </w:rPr>
      </w:pPr>
    </w:p>
    <w:p w14:paraId="4CAC2A0B" w14:textId="77777777" w:rsidR="00844BEE" w:rsidRDefault="00844BEE" w:rsidP="00844BEE">
      <w:pPr>
        <w:pStyle w:val="a3"/>
        <w:numPr>
          <w:ilvl w:val="0"/>
          <w:numId w:val="17"/>
        </w:numPr>
        <w:spacing w:line="380" w:lineRule="exact"/>
        <w:ind w:leftChars="0"/>
        <w:rPr>
          <w:rFonts w:eastAsiaTheme="minorHAnsi"/>
          <w:szCs w:val="21"/>
        </w:rPr>
      </w:pPr>
      <w:r w:rsidRPr="00844BEE">
        <w:rPr>
          <w:rFonts w:eastAsiaTheme="minorHAnsi"/>
          <w:szCs w:val="21"/>
        </w:rPr>
        <w:t>治療施設からの患者さんの個人データの提供と利用目的について</w:t>
      </w:r>
    </w:p>
    <w:p w14:paraId="7D4E63E1" w14:textId="77777777" w:rsidR="003A133C" w:rsidRDefault="00844BEE" w:rsidP="003A133C">
      <w:pPr>
        <w:pStyle w:val="a3"/>
        <w:spacing w:line="380" w:lineRule="exact"/>
        <w:ind w:leftChars="0" w:left="360" w:firstLineChars="100" w:firstLine="224"/>
        <w:rPr>
          <w:rFonts w:eastAsiaTheme="minorHAnsi"/>
          <w:szCs w:val="21"/>
        </w:rPr>
      </w:pPr>
      <w:r w:rsidRPr="00844BEE">
        <w:rPr>
          <w:rFonts w:eastAsiaTheme="minorHAnsi"/>
          <w:szCs w:val="21"/>
        </w:rPr>
        <w:t>キムリア®は、患者さん自身の血液から取り出すT細胞を用いて作られます。白血球アフェレーシスによって採取されたT細胞は、製造施設に送られてキムリア®が製造され、治療施設に届けられ、患者さん自身に投与されます。白血球アフェレーシスから投与に至るまでの間に、T細胞、製造過程にあるT細胞、最終製造物について、万が一、取り違え事故が発生すると患者さんに重篤な事態が生じます。したがって、T細胞、製造過程にあるT細胞、最終製造物の各段階において、それらが確かにその患者さんのものであることを確定することが不可欠となりま</w:t>
      </w:r>
      <w:r w:rsidRPr="00844BEE">
        <w:rPr>
          <w:rFonts w:eastAsiaTheme="minorHAnsi" w:hint="eastAsia"/>
          <w:szCs w:val="21"/>
        </w:rPr>
        <w:t>す。</w:t>
      </w:r>
    </w:p>
    <w:p w14:paraId="06D9C2E4" w14:textId="77777777" w:rsidR="003A133C" w:rsidRDefault="00844BEE" w:rsidP="003A133C">
      <w:pPr>
        <w:pStyle w:val="a3"/>
        <w:spacing w:line="380" w:lineRule="exact"/>
        <w:ind w:leftChars="0" w:left="360" w:firstLineChars="100" w:firstLine="224"/>
        <w:rPr>
          <w:rFonts w:eastAsiaTheme="minorHAnsi"/>
          <w:szCs w:val="21"/>
        </w:rPr>
      </w:pPr>
      <w:r w:rsidRPr="00844BEE">
        <w:rPr>
          <w:rFonts w:eastAsiaTheme="minorHAnsi" w:hint="eastAsia"/>
          <w:szCs w:val="21"/>
        </w:rPr>
        <w:t>そこで、ノバルティスは、キムリア®の製造番号だけでなく、患者さんを特定する情報を用いて、キムリア®が患者さんのものであることを確定する方法を採用しており、そのために治療施設から患者さんの氏名、生年月日、体重、他の診療情報等の個人データの提供を受けます。</w:t>
      </w:r>
    </w:p>
    <w:p w14:paraId="060FCC92" w14:textId="76647497" w:rsidR="00844BEE" w:rsidRPr="00844BEE" w:rsidRDefault="00844BEE" w:rsidP="003A133C">
      <w:pPr>
        <w:pStyle w:val="a3"/>
        <w:spacing w:line="380" w:lineRule="exact"/>
        <w:ind w:leftChars="0" w:left="360" w:firstLineChars="100" w:firstLine="224"/>
        <w:rPr>
          <w:rFonts w:eastAsiaTheme="minorHAnsi"/>
          <w:szCs w:val="21"/>
        </w:rPr>
      </w:pPr>
      <w:r w:rsidRPr="00844BEE">
        <w:rPr>
          <w:rFonts w:eastAsiaTheme="minorHAnsi" w:hint="eastAsia"/>
          <w:szCs w:val="21"/>
        </w:rPr>
        <w:t>ノバルティスは、治療施設から提供された患者さんの個人データをキムリア®の製造管理のほか以下の目的で利用します。</w:t>
      </w:r>
    </w:p>
    <w:p w14:paraId="2727A521" w14:textId="50891990" w:rsidR="00844BEE" w:rsidRPr="0038600C" w:rsidRDefault="00844BEE" w:rsidP="0038600C">
      <w:pPr>
        <w:pStyle w:val="a3"/>
        <w:numPr>
          <w:ilvl w:val="0"/>
          <w:numId w:val="18"/>
        </w:numPr>
        <w:spacing w:line="380" w:lineRule="exact"/>
        <w:ind w:leftChars="0"/>
        <w:rPr>
          <w:rFonts w:eastAsiaTheme="minorHAnsi"/>
          <w:szCs w:val="21"/>
        </w:rPr>
      </w:pPr>
      <w:r w:rsidRPr="0038600C">
        <w:rPr>
          <w:rFonts w:eastAsiaTheme="minorHAnsi"/>
          <w:szCs w:val="21"/>
        </w:rPr>
        <w:t>輸送用の容器の外側に貼付するラベルの作成（ラベルに患者さんの氏名、生年月日を印字します）</w:t>
      </w:r>
    </w:p>
    <w:p w14:paraId="36F69D49" w14:textId="3E56FAEF" w:rsidR="00844BEE" w:rsidRDefault="00844BEE" w:rsidP="0038600C">
      <w:pPr>
        <w:pStyle w:val="a3"/>
        <w:numPr>
          <w:ilvl w:val="0"/>
          <w:numId w:val="18"/>
        </w:numPr>
        <w:spacing w:line="380" w:lineRule="exact"/>
        <w:ind w:leftChars="0"/>
        <w:rPr>
          <w:rFonts w:eastAsiaTheme="minorHAnsi"/>
          <w:szCs w:val="21"/>
        </w:rPr>
      </w:pPr>
      <w:r w:rsidRPr="0038600C">
        <w:rPr>
          <w:rFonts w:eastAsiaTheme="minorHAnsi"/>
          <w:szCs w:val="21"/>
        </w:rPr>
        <w:t>全ての患者さんが、下記「11－2　法律に基づく活動のための患者さんの情報の利用」に記載される製造販売後調査の対象となっていることの確認（患者さんの生年月日、キムリア®の投与を受けた日、診断された病名及び治療施設の情報で確認します）</w:t>
      </w:r>
    </w:p>
    <w:p w14:paraId="29E583B5" w14:textId="77777777" w:rsidR="0038600C" w:rsidRPr="0038600C" w:rsidRDefault="0038600C" w:rsidP="0038600C">
      <w:pPr>
        <w:pStyle w:val="a3"/>
        <w:spacing w:line="380" w:lineRule="exact"/>
        <w:ind w:leftChars="0" w:left="1004"/>
        <w:rPr>
          <w:rFonts w:eastAsiaTheme="minorHAnsi" w:hint="eastAsia"/>
          <w:szCs w:val="21"/>
        </w:rPr>
      </w:pPr>
    </w:p>
    <w:p w14:paraId="190C0E53" w14:textId="77777777" w:rsidR="00E374FB" w:rsidRDefault="00844BEE" w:rsidP="00844BEE">
      <w:pPr>
        <w:pStyle w:val="a3"/>
        <w:numPr>
          <w:ilvl w:val="0"/>
          <w:numId w:val="17"/>
        </w:numPr>
        <w:spacing w:line="380" w:lineRule="exact"/>
        <w:ind w:leftChars="0"/>
        <w:rPr>
          <w:rFonts w:eastAsiaTheme="minorHAnsi"/>
          <w:szCs w:val="21"/>
        </w:rPr>
      </w:pPr>
      <w:r w:rsidRPr="00E374FB">
        <w:rPr>
          <w:rFonts w:eastAsiaTheme="minorHAnsi"/>
          <w:szCs w:val="21"/>
        </w:rPr>
        <w:t>法律に基づく活動のための患者さんの情報の利用</w:t>
      </w:r>
    </w:p>
    <w:p w14:paraId="7FE1987D" w14:textId="77777777" w:rsidR="00E374FB" w:rsidRDefault="00844BEE" w:rsidP="00E374FB">
      <w:pPr>
        <w:pStyle w:val="a3"/>
        <w:spacing w:line="380" w:lineRule="exact"/>
        <w:ind w:leftChars="0" w:left="360" w:firstLineChars="100" w:firstLine="224"/>
        <w:rPr>
          <w:rFonts w:eastAsiaTheme="minorHAnsi"/>
          <w:szCs w:val="21"/>
        </w:rPr>
      </w:pPr>
      <w:r w:rsidRPr="00E374FB">
        <w:rPr>
          <w:rFonts w:eastAsiaTheme="minorHAnsi" w:hint="eastAsia"/>
          <w:szCs w:val="21"/>
        </w:rPr>
        <w:t>キムリア®の治療を受けられた全ての患者さんの情報は、治療施設によって、日本造血細胞移植学会及び日本造血細胞移植データセンターが実施する「造血細胞移植および細胞治療の全国調査」に登録され、米国の国際造血細胞移植研究機構が管理・運営する、米国所在のサーバー上のデータベースに加えられます。全国調査の詳細に関しては、「患者説明文書</w:t>
      </w:r>
      <w:r w:rsidRPr="00E374FB">
        <w:rPr>
          <w:rFonts w:eastAsiaTheme="minorHAnsi"/>
          <w:szCs w:val="21"/>
        </w:rPr>
        <w:t xml:space="preserve"> 造血細胞移植および細胞治療の全国調査」をご確認ください。</w:t>
      </w:r>
    </w:p>
    <w:p w14:paraId="583C0210" w14:textId="77777777" w:rsidR="00E374FB" w:rsidRDefault="00844BEE" w:rsidP="00E374FB">
      <w:pPr>
        <w:pStyle w:val="a3"/>
        <w:spacing w:line="380" w:lineRule="exact"/>
        <w:ind w:leftChars="0" w:left="360" w:firstLineChars="100" w:firstLine="224"/>
        <w:rPr>
          <w:rFonts w:eastAsiaTheme="minorHAnsi"/>
          <w:szCs w:val="21"/>
        </w:rPr>
      </w:pPr>
      <w:r w:rsidRPr="00844BEE">
        <w:rPr>
          <w:rFonts w:eastAsiaTheme="minorHAnsi" w:hint="eastAsia"/>
          <w:szCs w:val="21"/>
        </w:rPr>
        <w:t>ここに登録された情報のうち、キムリア®の製造番号、細胞の用量、検査データ、患者さんの診療情報等がノバルティスに提供されて以下の活動に利用されます。</w:t>
      </w:r>
    </w:p>
    <w:p w14:paraId="33B650D3" w14:textId="77777777" w:rsidR="00E374FB" w:rsidRDefault="00844BEE" w:rsidP="00E374FB">
      <w:pPr>
        <w:pStyle w:val="a3"/>
        <w:spacing w:line="380" w:lineRule="exact"/>
        <w:ind w:leftChars="0" w:left="360" w:firstLineChars="100" w:firstLine="224"/>
        <w:rPr>
          <w:rFonts w:eastAsiaTheme="minorHAnsi"/>
          <w:szCs w:val="21"/>
        </w:rPr>
      </w:pPr>
      <w:r w:rsidRPr="00844BEE">
        <w:rPr>
          <w:rFonts w:eastAsiaTheme="minorHAnsi" w:hint="eastAsia"/>
          <w:szCs w:val="21"/>
        </w:rPr>
        <w:t>ノバルティスは、この情報を製造販売後調査に利用します。製造販売後調査とは、法律に基づいて実施される調査であり、製造販売会社は、新しい薬が承認されて販売された後の一定期間、患者さんに使用した薬の効果と安全性の情報を調査して独立行政法人</w:t>
      </w:r>
      <w:r w:rsidRPr="00844BEE">
        <w:rPr>
          <w:rFonts w:eastAsiaTheme="minorHAnsi"/>
          <w:szCs w:val="21"/>
        </w:rPr>
        <w:t xml:space="preserve"> 医薬品医療機器総合機構または厚生労働省に報告します。キムリア®では治療を受けられた全ての患者さんを対象にしてキムリア®の効果と安全性について調査するように求められています。</w:t>
      </w:r>
    </w:p>
    <w:p w14:paraId="6AE21E3A" w14:textId="77777777" w:rsidR="00E374FB" w:rsidRDefault="00844BEE" w:rsidP="00E374FB">
      <w:pPr>
        <w:pStyle w:val="a3"/>
        <w:spacing w:line="380" w:lineRule="exact"/>
        <w:ind w:leftChars="0" w:left="360" w:firstLineChars="100" w:firstLine="224"/>
        <w:rPr>
          <w:rFonts w:eastAsiaTheme="minorHAnsi"/>
          <w:szCs w:val="21"/>
        </w:rPr>
      </w:pPr>
      <w:r w:rsidRPr="00844BEE">
        <w:rPr>
          <w:rFonts w:eastAsiaTheme="minorHAnsi" w:hint="eastAsia"/>
          <w:szCs w:val="21"/>
        </w:rPr>
        <w:t>また、ノバルティスはこの情報を、医薬品、医療機器等の品質、有効性及び安全性の確保等に関する法律</w:t>
      </w:r>
      <w:r w:rsidRPr="00844BEE">
        <w:rPr>
          <w:rFonts w:eastAsiaTheme="minorHAnsi"/>
          <w:szCs w:val="21"/>
        </w:rPr>
        <w:t>(薬機法)に規定された責務である薬の適正使用の推進を目的とした情報提供に利用します。この情報提供活動は薬機法第68条 に基づくものであり、製造販売会社は、薬が正しく使われるように薬に関する最新の情報を医療雑誌や学会、ノバルティスのホームページ等で医療関係者に提供します。この情報提供活動により医療関係者に提供される情報に、患者さん個人が特定される情報が含まれることはありません。</w:t>
      </w:r>
    </w:p>
    <w:p w14:paraId="245BB7ED" w14:textId="7FAE9938" w:rsidR="00844BEE" w:rsidRDefault="00844BEE" w:rsidP="00E374FB">
      <w:pPr>
        <w:pStyle w:val="a3"/>
        <w:spacing w:line="380" w:lineRule="exact"/>
        <w:ind w:leftChars="0" w:left="360" w:firstLineChars="100" w:firstLine="224"/>
        <w:rPr>
          <w:rFonts w:eastAsiaTheme="minorHAnsi"/>
          <w:szCs w:val="21"/>
        </w:rPr>
      </w:pPr>
      <w:r w:rsidRPr="00844BEE">
        <w:rPr>
          <w:rFonts w:eastAsiaTheme="minorHAnsi" w:hint="eastAsia"/>
          <w:szCs w:val="21"/>
        </w:rPr>
        <w:t>医療関係者は、法律によって、これらの製造販売会社の活動に協力するよう求められています。治療施設は、患者さんのプライバシーを尊重しつつ、ノバルティスの製造販売後調査や情報提供活動に協力します。</w:t>
      </w:r>
    </w:p>
    <w:p w14:paraId="6838E6D0" w14:textId="77777777" w:rsidR="00E374FB" w:rsidRPr="00844BEE" w:rsidRDefault="00E374FB" w:rsidP="00E374FB">
      <w:pPr>
        <w:pStyle w:val="a3"/>
        <w:spacing w:line="380" w:lineRule="exact"/>
        <w:ind w:leftChars="0" w:left="360" w:firstLineChars="100" w:firstLine="224"/>
        <w:rPr>
          <w:rFonts w:eastAsiaTheme="minorHAnsi" w:hint="eastAsia"/>
          <w:szCs w:val="21"/>
        </w:rPr>
      </w:pPr>
    </w:p>
    <w:p w14:paraId="26977F7B" w14:textId="77777777" w:rsidR="00F63B7A" w:rsidRDefault="00844BEE" w:rsidP="00844BEE">
      <w:pPr>
        <w:pStyle w:val="a3"/>
        <w:numPr>
          <w:ilvl w:val="0"/>
          <w:numId w:val="17"/>
        </w:numPr>
        <w:spacing w:line="380" w:lineRule="exact"/>
        <w:ind w:leftChars="0"/>
        <w:rPr>
          <w:rFonts w:eastAsiaTheme="minorHAnsi"/>
          <w:szCs w:val="21"/>
        </w:rPr>
      </w:pPr>
      <w:r w:rsidRPr="00E374FB">
        <w:rPr>
          <w:rFonts w:eastAsiaTheme="minorHAnsi"/>
          <w:szCs w:val="21"/>
        </w:rPr>
        <w:t>患者さんの個人データの閲覧、利用について</w:t>
      </w:r>
    </w:p>
    <w:p w14:paraId="72A1DE28" w14:textId="77777777" w:rsidR="00F63B7A" w:rsidRDefault="00844BEE" w:rsidP="00F63B7A">
      <w:pPr>
        <w:pStyle w:val="a3"/>
        <w:spacing w:line="380" w:lineRule="exact"/>
        <w:ind w:leftChars="0" w:left="360" w:firstLineChars="100" w:firstLine="224"/>
        <w:rPr>
          <w:rFonts w:eastAsiaTheme="minorHAnsi"/>
          <w:szCs w:val="21"/>
        </w:rPr>
      </w:pPr>
      <w:r w:rsidRPr="00F63B7A">
        <w:rPr>
          <w:rFonts w:eastAsiaTheme="minorHAnsi" w:hint="eastAsia"/>
          <w:szCs w:val="21"/>
        </w:rPr>
        <w:t>患者さんの個人データは、製造管理及び製造管理システムのメンテナンス、及び輸送のため、また、上記「１１－２　法律に基づく活動のための患者さんの情報の利用」に記載される活動の実施のために、必要な範囲で、国内外のノバルティス</w:t>
      </w:r>
      <w:r w:rsidRPr="00F63B7A">
        <w:rPr>
          <w:rFonts w:eastAsiaTheme="minorHAnsi"/>
          <w:szCs w:val="21"/>
        </w:rPr>
        <w:t xml:space="preserve"> グループに属する会社及びノバルティスの委託先の会社（製造施設、製造管理システムのメンテナンスの委託先会社、輸送会社等）に開示、利用、保管されることになります。具体的なグループの会社名及び委託先については「１１－４　患者さんの個人データに関する権利について」に記載の宛先にお問い合わせください</w:t>
      </w:r>
      <w:r w:rsidRPr="00F63B7A">
        <w:rPr>
          <w:rFonts w:eastAsiaTheme="minorHAnsi" w:hint="eastAsia"/>
          <w:szCs w:val="21"/>
        </w:rPr>
        <w:t>。</w:t>
      </w:r>
    </w:p>
    <w:p w14:paraId="6BB73321" w14:textId="77777777" w:rsidR="00F63B7A" w:rsidRDefault="00844BEE" w:rsidP="00F63B7A">
      <w:pPr>
        <w:pStyle w:val="a3"/>
        <w:spacing w:line="380" w:lineRule="exact"/>
        <w:ind w:leftChars="0" w:left="360" w:firstLineChars="100" w:firstLine="224"/>
        <w:rPr>
          <w:rFonts w:eastAsiaTheme="minorHAnsi"/>
          <w:szCs w:val="21"/>
        </w:rPr>
      </w:pPr>
      <w:r w:rsidRPr="00844BEE">
        <w:rPr>
          <w:rFonts w:eastAsiaTheme="minorHAnsi" w:hint="eastAsia"/>
          <w:szCs w:val="21"/>
        </w:rPr>
        <w:t>また、法令に基づいて要請されたときには、国内外の規制当局、裁判所に開示されることがあります。</w:t>
      </w:r>
    </w:p>
    <w:p w14:paraId="4B8940CE" w14:textId="77777777" w:rsidR="00F63B7A" w:rsidRDefault="00844BEE" w:rsidP="00F63B7A">
      <w:pPr>
        <w:pStyle w:val="a3"/>
        <w:spacing w:line="380" w:lineRule="exact"/>
        <w:ind w:leftChars="0" w:left="360" w:firstLineChars="100" w:firstLine="224"/>
        <w:rPr>
          <w:rFonts w:eastAsiaTheme="minorHAnsi"/>
          <w:szCs w:val="21"/>
        </w:rPr>
      </w:pPr>
      <w:r w:rsidRPr="00844BEE">
        <w:rPr>
          <w:rFonts w:eastAsiaTheme="minorHAnsi" w:hint="eastAsia"/>
          <w:szCs w:val="21"/>
        </w:rPr>
        <w:t>ノバルティス</w:t>
      </w:r>
      <w:r w:rsidRPr="00844BEE">
        <w:rPr>
          <w:rFonts w:eastAsiaTheme="minorHAnsi"/>
          <w:szCs w:val="21"/>
        </w:rPr>
        <w:t xml:space="preserve"> グループは、グループ全体に適用される個人情報の保護のためのルール及び情報管理のルールのもとで、適切な安全管理体制のなかで患者さんの個人データを適切に取り扱います。また、社内の担当者が各自の業務に必要な範囲を超えて患者さんの個人データを閲覧することがないようにするとともに、毀損、紛失、違法アクセス、漏えい等のないように厳に管理します。また、委託先の会社とは、個人データを保護する体制を確保し、ノバルティス グループのポリシーや基準に従って活動することを義務付ける契約を締結しています。</w:t>
      </w:r>
    </w:p>
    <w:p w14:paraId="3CF25326" w14:textId="6B8804D0" w:rsidR="00844BEE" w:rsidRDefault="00844BEE" w:rsidP="00F63B7A">
      <w:pPr>
        <w:pStyle w:val="a3"/>
        <w:spacing w:line="380" w:lineRule="exact"/>
        <w:ind w:leftChars="0" w:left="360" w:firstLineChars="100" w:firstLine="224"/>
        <w:rPr>
          <w:rFonts w:eastAsiaTheme="minorHAnsi"/>
          <w:szCs w:val="21"/>
        </w:rPr>
      </w:pPr>
      <w:r w:rsidRPr="00844BEE">
        <w:rPr>
          <w:rFonts w:eastAsiaTheme="minorHAnsi" w:hint="eastAsia"/>
          <w:szCs w:val="21"/>
        </w:rPr>
        <w:t>ノバルティス</w:t>
      </w:r>
      <w:r w:rsidRPr="00844BEE">
        <w:rPr>
          <w:rFonts w:eastAsiaTheme="minorHAnsi"/>
          <w:szCs w:val="21"/>
        </w:rPr>
        <w:t xml:space="preserve"> グループは、本同意書に記載した目的達成のために必要な範囲内においてのみ、患者さんの個人データを取扱います。</w:t>
      </w:r>
    </w:p>
    <w:p w14:paraId="5C2D8191" w14:textId="77777777" w:rsidR="00F63B7A" w:rsidRPr="00F63B7A" w:rsidRDefault="00F63B7A" w:rsidP="00F63B7A">
      <w:pPr>
        <w:pStyle w:val="a3"/>
        <w:spacing w:line="380" w:lineRule="exact"/>
        <w:ind w:leftChars="0" w:left="360" w:firstLineChars="100" w:firstLine="224"/>
        <w:rPr>
          <w:rFonts w:eastAsiaTheme="minorHAnsi" w:hint="eastAsia"/>
          <w:szCs w:val="21"/>
        </w:rPr>
      </w:pPr>
    </w:p>
    <w:p w14:paraId="0B1C466E" w14:textId="77777777" w:rsidR="00432F97" w:rsidRDefault="00844BEE" w:rsidP="00432F97">
      <w:pPr>
        <w:pStyle w:val="a3"/>
        <w:numPr>
          <w:ilvl w:val="0"/>
          <w:numId w:val="17"/>
        </w:numPr>
        <w:spacing w:line="380" w:lineRule="exact"/>
        <w:ind w:leftChars="0"/>
        <w:rPr>
          <w:rFonts w:eastAsiaTheme="minorHAnsi"/>
          <w:szCs w:val="21"/>
        </w:rPr>
      </w:pPr>
      <w:r w:rsidRPr="00F41EE9">
        <w:rPr>
          <w:rFonts w:eastAsiaTheme="minorHAnsi"/>
          <w:szCs w:val="21"/>
        </w:rPr>
        <w:t>患者さんの個人データに関する権利について</w:t>
      </w:r>
    </w:p>
    <w:p w14:paraId="105546DB" w14:textId="77777777" w:rsidR="000E5C9D" w:rsidRDefault="00844BEE" w:rsidP="000E5C9D">
      <w:pPr>
        <w:pStyle w:val="a3"/>
        <w:spacing w:line="380" w:lineRule="exact"/>
        <w:ind w:leftChars="0" w:left="360" w:firstLineChars="100" w:firstLine="224"/>
        <w:rPr>
          <w:rFonts w:eastAsiaTheme="minorHAnsi"/>
          <w:szCs w:val="21"/>
        </w:rPr>
      </w:pPr>
      <w:r w:rsidRPr="00432F97">
        <w:rPr>
          <w:rFonts w:eastAsiaTheme="minorHAnsi" w:hint="eastAsia"/>
          <w:szCs w:val="21"/>
        </w:rPr>
        <w:t>患者さんは、本同意書にご署名することにより、個人データの取扱いについてもご同意いただいたことになります。しかし、患者さんは、個人情報の保護に関する法律（平成</w:t>
      </w:r>
      <w:r w:rsidRPr="00432F97">
        <w:rPr>
          <w:rFonts w:eastAsiaTheme="minorHAnsi"/>
          <w:szCs w:val="21"/>
        </w:rPr>
        <w:t>15年法律第57号）の定める範囲内において、患者さん自身の個人データの開示を求めたり、情報が不正確と思われた場合には、訂正、追加又は消去を求めることができます。また、個人データについて、本同意書に記載されいている以外の目的で利用されている等の事情が認められる場合は、個人データの利用の停止又は消去を求めることができます。ノバルティスは、これらの求めに対し</w:t>
      </w:r>
      <w:r w:rsidRPr="00432F97">
        <w:rPr>
          <w:rFonts w:eastAsiaTheme="minorHAnsi" w:hint="eastAsia"/>
          <w:szCs w:val="21"/>
        </w:rPr>
        <w:t>法律に従って誠実に対応します。これらの請求をされる場合、又は、個人データの取扱いについてご質問がある場合は、ノバルティスの下記宛先にご連絡ください。</w:t>
      </w:r>
    </w:p>
    <w:p w14:paraId="574B4A28" w14:textId="77777777" w:rsidR="00844BEE" w:rsidRPr="00844BEE" w:rsidRDefault="00844BEE" w:rsidP="00844BEE">
      <w:pPr>
        <w:spacing w:line="380" w:lineRule="exact"/>
        <w:rPr>
          <w:rFonts w:eastAsiaTheme="minorHAnsi"/>
          <w:szCs w:val="21"/>
        </w:rPr>
      </w:pPr>
    </w:p>
    <w:p w14:paraId="7E68CBC0" w14:textId="59B4E0C7" w:rsidR="00844BEE" w:rsidRPr="00844BEE" w:rsidRDefault="00844BEE" w:rsidP="005E361C">
      <w:pPr>
        <w:spacing w:line="380" w:lineRule="exact"/>
        <w:ind w:leftChars="63" w:left="141"/>
        <w:rPr>
          <w:rFonts w:eastAsiaTheme="minorHAnsi"/>
          <w:szCs w:val="21"/>
        </w:rPr>
      </w:pPr>
      <w:r w:rsidRPr="00844BEE">
        <w:rPr>
          <w:rFonts w:eastAsiaTheme="minorHAnsi" w:hint="eastAsia"/>
          <w:szCs w:val="21"/>
        </w:rPr>
        <w:t>住所：</w:t>
      </w:r>
      <w:r w:rsidR="005E361C">
        <w:rPr>
          <w:rFonts w:eastAsiaTheme="minorHAnsi"/>
          <w:szCs w:val="21"/>
        </w:rPr>
        <w:tab/>
      </w:r>
      <w:r w:rsidRPr="00844BEE">
        <w:rPr>
          <w:rFonts w:eastAsiaTheme="minorHAnsi"/>
          <w:szCs w:val="21"/>
        </w:rPr>
        <w:t>〒105-6333 東京都港区虎ノ門1丁目23番1号 虎ノ門ヒルズ森タワー</w:t>
      </w:r>
    </w:p>
    <w:p w14:paraId="155D822F" w14:textId="77777777" w:rsidR="00844BEE" w:rsidRPr="00844BEE" w:rsidRDefault="00844BEE" w:rsidP="005E361C">
      <w:pPr>
        <w:spacing w:line="380" w:lineRule="exact"/>
        <w:ind w:firstLine="840"/>
        <w:rPr>
          <w:rFonts w:eastAsiaTheme="minorHAnsi"/>
          <w:szCs w:val="21"/>
        </w:rPr>
      </w:pPr>
      <w:r w:rsidRPr="00844BEE">
        <w:rPr>
          <w:rFonts w:eastAsiaTheme="minorHAnsi" w:hint="eastAsia"/>
          <w:szCs w:val="21"/>
        </w:rPr>
        <w:t>ノバルティス</w:t>
      </w:r>
      <w:r w:rsidRPr="00844BEE">
        <w:rPr>
          <w:rFonts w:eastAsiaTheme="minorHAnsi"/>
          <w:szCs w:val="21"/>
        </w:rPr>
        <w:t xml:space="preserve"> ファーマ株式会社</w:t>
      </w:r>
    </w:p>
    <w:p w14:paraId="3F57FB3F" w14:textId="77777777" w:rsidR="00844BEE" w:rsidRPr="00844BEE" w:rsidRDefault="00844BEE" w:rsidP="005E361C">
      <w:pPr>
        <w:spacing w:line="380" w:lineRule="exact"/>
        <w:ind w:firstLine="840"/>
        <w:rPr>
          <w:rFonts w:eastAsiaTheme="minorHAnsi"/>
          <w:szCs w:val="21"/>
        </w:rPr>
      </w:pPr>
      <w:r w:rsidRPr="00844BEE">
        <w:rPr>
          <w:rFonts w:eastAsiaTheme="minorHAnsi" w:hint="eastAsia"/>
          <w:szCs w:val="21"/>
        </w:rPr>
        <w:t>データプライバシー担当者宛</w:t>
      </w:r>
    </w:p>
    <w:p w14:paraId="2D4E863D" w14:textId="77777777" w:rsidR="00844BEE" w:rsidRPr="00844BEE" w:rsidRDefault="00844BEE" w:rsidP="005E361C">
      <w:pPr>
        <w:spacing w:line="380" w:lineRule="exact"/>
        <w:ind w:firstLine="840"/>
        <w:rPr>
          <w:rFonts w:eastAsiaTheme="minorHAnsi"/>
          <w:szCs w:val="21"/>
        </w:rPr>
      </w:pPr>
      <w:r w:rsidRPr="00844BEE">
        <w:rPr>
          <w:rFonts w:eastAsiaTheme="minorHAnsi" w:hint="eastAsia"/>
          <w:szCs w:val="21"/>
        </w:rPr>
        <w:t>メール：</w:t>
      </w:r>
      <w:r w:rsidRPr="00844BEE">
        <w:rPr>
          <w:rFonts w:eastAsiaTheme="minorHAnsi"/>
          <w:szCs w:val="21"/>
        </w:rPr>
        <w:t>dataprivacy.japan@novartis.com</w:t>
      </w:r>
    </w:p>
    <w:p w14:paraId="2023F2BA" w14:textId="7B484516" w:rsidR="0023763D" w:rsidRDefault="0023763D" w:rsidP="00844BEE">
      <w:pPr>
        <w:spacing w:line="380" w:lineRule="exact"/>
        <w:rPr>
          <w:rFonts w:eastAsiaTheme="minorHAnsi"/>
          <w:szCs w:val="21"/>
        </w:rPr>
      </w:pPr>
    </w:p>
    <w:p w14:paraId="7CBD9B7E" w14:textId="77777777" w:rsidR="000E5C9D" w:rsidRDefault="000E5C9D" w:rsidP="000E5C9D">
      <w:pPr>
        <w:pStyle w:val="a3"/>
        <w:spacing w:line="380" w:lineRule="exact"/>
        <w:ind w:leftChars="0" w:left="360" w:firstLineChars="100" w:firstLine="224"/>
        <w:rPr>
          <w:rFonts w:eastAsiaTheme="minorHAnsi"/>
          <w:szCs w:val="21"/>
        </w:rPr>
      </w:pPr>
      <w:r w:rsidRPr="00844BEE">
        <w:rPr>
          <w:rFonts w:eastAsiaTheme="minorHAnsi" w:hint="eastAsia"/>
          <w:szCs w:val="21"/>
        </w:rPr>
        <w:t>患者さんは、日本国の政府機関である個人情報保護委員会に対して個人データの取扱いについて苦情を申し立てることもできます。</w:t>
      </w:r>
    </w:p>
    <w:p w14:paraId="11033D31" w14:textId="77777777" w:rsidR="000E5C9D" w:rsidRPr="005A7688" w:rsidRDefault="000E5C9D" w:rsidP="000E5C9D">
      <w:pPr>
        <w:pStyle w:val="a3"/>
        <w:spacing w:line="380" w:lineRule="exact"/>
        <w:ind w:leftChars="0" w:left="360" w:firstLineChars="100" w:firstLine="224"/>
        <w:rPr>
          <w:rFonts w:eastAsiaTheme="minorHAnsi" w:hint="eastAsia"/>
          <w:szCs w:val="21"/>
        </w:rPr>
      </w:pPr>
      <w:r w:rsidRPr="00844BEE">
        <w:rPr>
          <w:rFonts w:eastAsiaTheme="minorHAnsi" w:hint="eastAsia"/>
          <w:szCs w:val="21"/>
        </w:rPr>
        <w:t>なお、先に述べました通り</w:t>
      </w:r>
      <w:r w:rsidRPr="00844BEE">
        <w:rPr>
          <w:rFonts w:eastAsiaTheme="minorHAnsi"/>
          <w:szCs w:val="21"/>
        </w:rPr>
        <w:t>T細胞、製造過程にあるT細胞、最終製造物の各段階において、それらが患者さんのものであることを確定するためには、患者さんの個人データが不可欠となりますので、患者さんが個人データの利用停止又は消去を求めた結果ノバルティスが個人データを利用できなくなった場合には、キムリア®を製造することができなくなり、キムリア®の治療を受けられなくなりますことをご理解ください。</w:t>
      </w:r>
    </w:p>
    <w:p w14:paraId="444F4390" w14:textId="77777777" w:rsidR="000E5C9D" w:rsidRPr="0023763D" w:rsidRDefault="000E5C9D" w:rsidP="000E5C9D">
      <w:pPr>
        <w:pStyle w:val="a3"/>
        <w:spacing w:line="380" w:lineRule="exact"/>
        <w:ind w:leftChars="0" w:left="360" w:firstLineChars="100" w:firstLine="224"/>
        <w:rPr>
          <w:rFonts w:eastAsiaTheme="minorHAnsi" w:hint="eastAsia"/>
          <w:szCs w:val="21"/>
        </w:rPr>
      </w:pPr>
    </w:p>
    <w:p w14:paraId="1E8F5BB3" w14:textId="2FF2AC8A" w:rsidR="000E5C9D" w:rsidRPr="00915763" w:rsidRDefault="00CD5E8E" w:rsidP="00DE5D9A">
      <w:pPr>
        <w:pStyle w:val="a3"/>
        <w:numPr>
          <w:ilvl w:val="0"/>
          <w:numId w:val="4"/>
        </w:numPr>
        <w:spacing w:line="380" w:lineRule="exact"/>
        <w:ind w:leftChars="0"/>
        <w:rPr>
          <w:rFonts w:eastAsiaTheme="minorHAnsi"/>
          <w:b/>
          <w:bCs/>
          <w:sz w:val="28"/>
          <w:szCs w:val="28"/>
        </w:rPr>
      </w:pPr>
      <w:r w:rsidRPr="00CD5E8E">
        <w:rPr>
          <w:rFonts w:asciiTheme="minorEastAsia" w:hAnsiTheme="minorEastAsia" w:hint="eastAsia"/>
          <w:b/>
          <w:bCs/>
          <w:sz w:val="28"/>
          <w:szCs w:val="28"/>
        </w:rPr>
        <w:t>アクテムラが投与された場合に、その情報の提供につい</w:t>
      </w:r>
      <w:r w:rsidRPr="00CD5E8E">
        <w:rPr>
          <w:rFonts w:asciiTheme="minorEastAsia" w:hAnsiTheme="minorEastAsia" w:hint="eastAsia"/>
          <w:b/>
          <w:bCs/>
          <w:sz w:val="28"/>
          <w:szCs w:val="28"/>
        </w:rPr>
        <w:t>て</w:t>
      </w:r>
    </w:p>
    <w:p w14:paraId="0BD20194" w14:textId="12933D45" w:rsidR="00915763" w:rsidRPr="00915763" w:rsidRDefault="00915763" w:rsidP="00915763">
      <w:pPr>
        <w:pStyle w:val="a3"/>
        <w:spacing w:line="380" w:lineRule="exact"/>
        <w:ind w:leftChars="0" w:left="420"/>
        <w:rPr>
          <w:rFonts w:asciiTheme="minorEastAsia" w:hAnsiTheme="minorEastAsia"/>
          <w:b/>
          <w:bCs/>
          <w:szCs w:val="21"/>
        </w:rPr>
      </w:pPr>
    </w:p>
    <w:p w14:paraId="1CEEBA4B" w14:textId="77777777" w:rsidR="00915763" w:rsidRPr="00F66D0F" w:rsidRDefault="00915763" w:rsidP="00915763">
      <w:pPr>
        <w:spacing w:line="380" w:lineRule="exact"/>
        <w:rPr>
          <w:rFonts w:eastAsiaTheme="minorHAnsi"/>
          <w:szCs w:val="21"/>
        </w:rPr>
      </w:pPr>
      <w:r w:rsidRPr="00F66D0F">
        <w:rPr>
          <w:rFonts w:eastAsiaTheme="minorHAnsi" w:hint="eastAsia"/>
          <w:szCs w:val="21"/>
        </w:rPr>
        <w:t xml:space="preserve">　「８．キムリア®の安全性」に記載のとおり、キムリア®の治療によりサイトカイン放出症候群（</w:t>
      </w:r>
      <w:r w:rsidRPr="00F66D0F">
        <w:rPr>
          <w:rFonts w:eastAsiaTheme="minorHAnsi"/>
          <w:szCs w:val="21"/>
        </w:rPr>
        <w:t xml:space="preserve">CRS）等の副作用があらわれることがあります。集中治療を必要とするサイトカイン放出症候群（CRS）に対しては、支持療法と静注用抗IL-6受容体抗体製剤（アクテムラ）による抗サイトカイン療法が用いられます。　</w:t>
      </w:r>
    </w:p>
    <w:p w14:paraId="0D6DA27F" w14:textId="77777777" w:rsidR="00915763" w:rsidRPr="00F66D0F" w:rsidRDefault="00915763" w:rsidP="00915763">
      <w:pPr>
        <w:spacing w:line="380" w:lineRule="exact"/>
        <w:rPr>
          <w:rFonts w:eastAsiaTheme="minorHAnsi"/>
          <w:szCs w:val="21"/>
        </w:rPr>
      </w:pPr>
      <w:r w:rsidRPr="00F66D0F">
        <w:rPr>
          <w:rFonts w:eastAsiaTheme="minorHAnsi" w:hint="eastAsia"/>
          <w:szCs w:val="21"/>
        </w:rPr>
        <w:t xml:space="preserve">　アクテムラの治療を受けられた患者さんの情報は、キムリア®の治療情報とともに日本造血細胞移植学会及び日本造血細胞移植データセンターが実施する「造血細胞移植および細胞治療の全国調査」に登録されます。登録された情報は、個人が特定されない形で、日本造血細胞移植データセンターからアクテムラの製造販売会社である中外製薬株式会社へ提供され、アクテムラの効果が調査されます。これも、法律上義務付けられている製造販売後調査の一環です。</w:t>
      </w:r>
    </w:p>
    <w:p w14:paraId="41FF8E0B" w14:textId="77777777" w:rsidR="00915763" w:rsidRDefault="00915763" w:rsidP="00915763">
      <w:pPr>
        <w:spacing w:line="380" w:lineRule="exact"/>
        <w:rPr>
          <w:rFonts w:eastAsiaTheme="minorHAnsi"/>
          <w:szCs w:val="21"/>
        </w:rPr>
      </w:pPr>
      <w:r w:rsidRPr="00F66D0F">
        <w:rPr>
          <w:rFonts w:eastAsiaTheme="minorHAnsi" w:hint="eastAsia"/>
          <w:szCs w:val="21"/>
        </w:rPr>
        <w:t xml:space="preserve">　キムリア®の患者さんの個人データと同様に、製造販売後調査や薬の適正使用推進を目的とした情報提供では、患者さんの個人データが使用されることはありません（個人が特定されることはありません）。</w:t>
      </w:r>
    </w:p>
    <w:p w14:paraId="35A243E1" w14:textId="77777777" w:rsidR="00915763" w:rsidRPr="00915763" w:rsidRDefault="00915763" w:rsidP="00915763">
      <w:pPr>
        <w:pStyle w:val="a3"/>
        <w:spacing w:line="380" w:lineRule="exact"/>
        <w:ind w:leftChars="0" w:left="420"/>
        <w:rPr>
          <w:rFonts w:eastAsiaTheme="minorHAnsi" w:hint="eastAsia"/>
          <w:b/>
          <w:bCs/>
          <w:szCs w:val="21"/>
        </w:rPr>
      </w:pPr>
    </w:p>
    <w:p w14:paraId="417DE6D3" w14:textId="3ED7564B" w:rsidR="00F66D0F" w:rsidRPr="00915763" w:rsidRDefault="00915763" w:rsidP="00DE5D9A">
      <w:pPr>
        <w:pStyle w:val="a3"/>
        <w:numPr>
          <w:ilvl w:val="0"/>
          <w:numId w:val="4"/>
        </w:numPr>
        <w:spacing w:line="380" w:lineRule="exact"/>
        <w:ind w:leftChars="0"/>
        <w:rPr>
          <w:rFonts w:eastAsiaTheme="minorHAnsi" w:hint="eastAsia"/>
          <w:b/>
          <w:bCs/>
          <w:sz w:val="28"/>
          <w:szCs w:val="28"/>
        </w:rPr>
      </w:pPr>
      <w:r w:rsidRPr="00915763">
        <w:rPr>
          <w:rFonts w:asciiTheme="minorEastAsia" w:hAnsiTheme="minorEastAsia" w:hint="eastAsia"/>
          <w:b/>
          <w:bCs/>
          <w:sz w:val="28"/>
          <w:szCs w:val="28"/>
        </w:rPr>
        <w:t>同意しない場合であっても一切不利益は受けないこ</w:t>
      </w:r>
      <w:r w:rsidRPr="00915763">
        <w:rPr>
          <w:rFonts w:asciiTheme="minorEastAsia" w:hAnsiTheme="minorEastAsia" w:hint="eastAsia"/>
          <w:b/>
          <w:bCs/>
          <w:sz w:val="28"/>
          <w:szCs w:val="28"/>
        </w:rPr>
        <w:t>と</w:t>
      </w:r>
    </w:p>
    <w:p w14:paraId="712CB5FA" w14:textId="5B4E358C" w:rsidR="00CD5E8E" w:rsidRPr="00915763" w:rsidRDefault="00CD5E8E" w:rsidP="001F0BB9">
      <w:pPr>
        <w:spacing w:line="380" w:lineRule="exact"/>
        <w:rPr>
          <w:rFonts w:eastAsiaTheme="minorHAnsi"/>
          <w:b/>
          <w:bCs/>
          <w:szCs w:val="21"/>
        </w:rPr>
      </w:pPr>
    </w:p>
    <w:p w14:paraId="410946A8" w14:textId="60A2A484" w:rsidR="00F66D0F" w:rsidRDefault="00915763" w:rsidP="00F66D0F">
      <w:pPr>
        <w:spacing w:line="380" w:lineRule="exact"/>
        <w:rPr>
          <w:rFonts w:eastAsiaTheme="minorHAnsi"/>
          <w:szCs w:val="21"/>
        </w:rPr>
      </w:pPr>
      <w:r>
        <w:rPr>
          <w:rFonts w:eastAsiaTheme="minorHAnsi" w:hint="eastAsia"/>
          <w:szCs w:val="21"/>
        </w:rPr>
        <w:t xml:space="preserve">　</w:t>
      </w:r>
      <w:r w:rsidR="00776E12" w:rsidRPr="00776E12">
        <w:rPr>
          <w:rFonts w:eastAsiaTheme="minorHAnsi" w:hint="eastAsia"/>
          <w:szCs w:val="21"/>
        </w:rPr>
        <w:t>この「</w:t>
      </w:r>
      <w:r w:rsidR="00776E12" w:rsidRPr="00776E12">
        <w:rPr>
          <w:rFonts w:eastAsiaTheme="minorHAnsi"/>
          <w:szCs w:val="21"/>
        </w:rPr>
        <w:t>B細胞性急性リンパ芽球性白血病（B-ALL）でキムリア</w:t>
      </w:r>
      <w:r w:rsidR="00776E12" w:rsidRPr="00776E12">
        <w:rPr>
          <w:rFonts w:ascii="Segoe UI Symbol" w:eastAsiaTheme="minorHAnsi" w:hAnsi="Segoe UI Symbol" w:cs="Segoe UI Symbol"/>
          <w:szCs w:val="21"/>
        </w:rPr>
        <w:t>🄬</w:t>
      </w:r>
      <w:r w:rsidR="00776E12" w:rsidRPr="00776E12">
        <w:rPr>
          <w:rFonts w:eastAsiaTheme="minorHAnsi"/>
          <w:szCs w:val="21"/>
        </w:rPr>
        <w:t>の治療を受けられる方とそのご家族へ」の説明を聞いて、キムリア</w:t>
      </w:r>
      <w:r w:rsidR="00776E12" w:rsidRPr="00776E12">
        <w:rPr>
          <w:rFonts w:ascii="Segoe UI Symbol" w:eastAsiaTheme="minorHAnsi" w:hAnsi="Segoe UI Symbol" w:cs="Segoe UI Symbol"/>
          <w:szCs w:val="21"/>
        </w:rPr>
        <w:t>🄬</w:t>
      </w:r>
      <w:r w:rsidR="00776E12" w:rsidRPr="00776E12">
        <w:rPr>
          <w:rFonts w:eastAsiaTheme="minorHAnsi"/>
          <w:szCs w:val="21"/>
        </w:rPr>
        <w:t>の治療を受けることに同意しない場合でも、あなた（患者さん）の今後の治療に不利益になることはありません。あなた（患者さん）はB-ALLに対して、キムリア</w:t>
      </w:r>
      <w:r w:rsidR="00776E12" w:rsidRPr="00776E12">
        <w:rPr>
          <w:rFonts w:ascii="Segoe UI Symbol" w:eastAsiaTheme="minorHAnsi" w:hAnsi="Segoe UI Symbol" w:cs="Segoe UI Symbol"/>
          <w:szCs w:val="21"/>
        </w:rPr>
        <w:t>🄬</w:t>
      </w:r>
      <w:r w:rsidR="00776E12" w:rsidRPr="00776E12">
        <w:rPr>
          <w:rFonts w:eastAsiaTheme="minorHAnsi"/>
          <w:szCs w:val="21"/>
        </w:rPr>
        <w:t>を含まない他の適切な治療を受けることができます。他の治療の選択肢については、担当医にお尋ねください。</w:t>
      </w:r>
    </w:p>
    <w:p w14:paraId="4E2EED8F" w14:textId="795C6522" w:rsidR="00036A6D" w:rsidRDefault="00036A6D" w:rsidP="00F66D0F">
      <w:pPr>
        <w:spacing w:line="380" w:lineRule="exact"/>
        <w:rPr>
          <w:rFonts w:eastAsiaTheme="minorHAnsi"/>
          <w:szCs w:val="21"/>
        </w:rPr>
      </w:pPr>
    </w:p>
    <w:p w14:paraId="0972D055" w14:textId="08E1748E" w:rsidR="00036A6D" w:rsidRPr="00012678" w:rsidRDefault="0089313E" w:rsidP="00036A6D">
      <w:pPr>
        <w:pStyle w:val="a3"/>
        <w:numPr>
          <w:ilvl w:val="0"/>
          <w:numId w:val="4"/>
        </w:numPr>
        <w:spacing w:line="380" w:lineRule="exact"/>
        <w:ind w:leftChars="0"/>
        <w:rPr>
          <w:rFonts w:eastAsiaTheme="minorHAnsi" w:hint="eastAsia"/>
          <w:b/>
          <w:bCs/>
          <w:sz w:val="28"/>
          <w:szCs w:val="28"/>
        </w:rPr>
      </w:pPr>
      <w:r w:rsidRPr="00012678">
        <w:rPr>
          <w:rFonts w:asciiTheme="minorEastAsia" w:hAnsiTheme="minorEastAsia" w:hint="eastAsia"/>
          <w:b/>
          <w:bCs/>
          <w:sz w:val="28"/>
          <w:szCs w:val="28"/>
        </w:rPr>
        <w:t>同意した場合であってもいつでもこれを撤回できる</w:t>
      </w:r>
      <w:r w:rsidR="00036A6D" w:rsidRPr="00012678">
        <w:rPr>
          <w:rFonts w:asciiTheme="minorEastAsia" w:hAnsiTheme="minorEastAsia" w:hint="eastAsia"/>
          <w:b/>
          <w:bCs/>
          <w:sz w:val="28"/>
          <w:szCs w:val="28"/>
        </w:rPr>
        <w:t>こと</w:t>
      </w:r>
    </w:p>
    <w:p w14:paraId="14AEF8B7" w14:textId="77777777" w:rsidR="00036A6D" w:rsidRPr="00915763" w:rsidRDefault="00036A6D" w:rsidP="00036A6D">
      <w:pPr>
        <w:spacing w:line="380" w:lineRule="exact"/>
        <w:rPr>
          <w:rFonts w:eastAsiaTheme="minorHAnsi"/>
          <w:b/>
          <w:bCs/>
          <w:szCs w:val="21"/>
        </w:rPr>
      </w:pPr>
    </w:p>
    <w:p w14:paraId="40DDF4EA" w14:textId="15E94A95" w:rsidR="00F66D0F" w:rsidRDefault="00B70789" w:rsidP="00F66D0F">
      <w:pPr>
        <w:spacing w:line="380" w:lineRule="exact"/>
        <w:rPr>
          <w:rFonts w:asciiTheme="minorEastAsia" w:hAnsiTheme="minorEastAsia"/>
        </w:rPr>
      </w:pPr>
      <w:r w:rsidRPr="00B70789">
        <w:rPr>
          <w:rFonts w:asciiTheme="minorEastAsia" w:hAnsiTheme="minorEastAsia" w:hint="eastAsia"/>
        </w:rPr>
        <w:t>あなた（患者さん）がキムリア</w:t>
      </w:r>
      <w:r w:rsidRPr="00B70789">
        <w:rPr>
          <w:rFonts w:ascii="Segoe UI Symbol" w:hAnsi="Segoe UI Symbol" w:cs="Segoe UI Symbol"/>
        </w:rPr>
        <w:t>🄬</w:t>
      </w:r>
      <w:r w:rsidRPr="00B70789">
        <w:rPr>
          <w:rFonts w:asciiTheme="minorEastAsia" w:hAnsiTheme="minorEastAsia"/>
        </w:rPr>
        <w:t>の治療を受けることに同意し、治療を開始した後でも、考えが変わった場合にはいつでも同意を取り下げることができます。この場合も、あなた（患者さん）の今後の治療や看護等の診療内容に不利益になることはありません。あなた（患者さん）は、B-ALLに対してキムリア</w:t>
      </w:r>
      <w:r w:rsidRPr="00B70789">
        <w:rPr>
          <w:rFonts w:ascii="Segoe UI Symbol" w:hAnsi="Segoe UI Symbol" w:cs="Segoe UI Symbol"/>
        </w:rPr>
        <w:t>🄬</w:t>
      </w:r>
      <w:r w:rsidRPr="00B70789">
        <w:rPr>
          <w:rFonts w:asciiTheme="minorEastAsia" w:hAnsiTheme="minorEastAsia"/>
        </w:rPr>
        <w:t>を含まない他の適切な治療を受けることができます。</w:t>
      </w:r>
    </w:p>
    <w:p w14:paraId="31DEF0A6" w14:textId="77777777" w:rsidR="00B70789" w:rsidRDefault="00B70789" w:rsidP="00F66D0F">
      <w:pPr>
        <w:spacing w:line="380" w:lineRule="exact"/>
        <w:rPr>
          <w:rFonts w:eastAsiaTheme="minorHAnsi" w:hint="eastAsia"/>
          <w:szCs w:val="21"/>
        </w:rPr>
      </w:pPr>
    </w:p>
    <w:p w14:paraId="0585DD09" w14:textId="38F2470E" w:rsidR="007F3A06" w:rsidRPr="00012678" w:rsidRDefault="007F3A06" w:rsidP="007F3A06">
      <w:pPr>
        <w:pStyle w:val="a3"/>
        <w:numPr>
          <w:ilvl w:val="0"/>
          <w:numId w:val="4"/>
        </w:numPr>
        <w:spacing w:line="380" w:lineRule="exact"/>
        <w:ind w:leftChars="0"/>
        <w:rPr>
          <w:rFonts w:eastAsiaTheme="minorHAnsi" w:hint="eastAsia"/>
          <w:b/>
          <w:bCs/>
          <w:sz w:val="28"/>
          <w:szCs w:val="28"/>
        </w:rPr>
      </w:pPr>
      <w:r>
        <w:rPr>
          <w:rFonts w:asciiTheme="minorEastAsia" w:hAnsiTheme="minorEastAsia" w:hint="eastAsia"/>
          <w:b/>
          <w:bCs/>
          <w:sz w:val="28"/>
          <w:szCs w:val="28"/>
        </w:rPr>
        <w:t>その他の人権の保護に関し必要な事項</w:t>
      </w:r>
    </w:p>
    <w:p w14:paraId="187E8925" w14:textId="3BE1FF9B" w:rsidR="007F3A06" w:rsidRDefault="007F3A06" w:rsidP="00F66D0F">
      <w:pPr>
        <w:spacing w:line="380" w:lineRule="exact"/>
        <w:rPr>
          <w:rFonts w:eastAsiaTheme="minorHAnsi"/>
          <w:szCs w:val="21"/>
        </w:rPr>
      </w:pPr>
    </w:p>
    <w:p w14:paraId="053773F9" w14:textId="47BD1C1B" w:rsidR="002F097D" w:rsidRDefault="00472DA8" w:rsidP="00472DA8">
      <w:pPr>
        <w:spacing w:line="380" w:lineRule="exact"/>
        <w:ind w:firstLineChars="100" w:firstLine="224"/>
        <w:rPr>
          <w:rFonts w:eastAsiaTheme="minorHAnsi" w:hint="eastAsia"/>
          <w:szCs w:val="21"/>
        </w:rPr>
      </w:pPr>
      <w:r w:rsidRPr="00472DA8">
        <w:rPr>
          <w:rFonts w:eastAsiaTheme="minorHAnsi" w:hint="eastAsia"/>
          <w:szCs w:val="21"/>
        </w:rPr>
        <w:t>あなた（患者さん）が分からないことや確認したいこと、相談したいこと等がありましたら、同意することを決める前や同意した後でも、いつでもご遠慮なく担当の医師に相談してください。</w:t>
      </w:r>
    </w:p>
    <w:p w14:paraId="387ACB38" w14:textId="70C53F52" w:rsidR="000A5C5F" w:rsidRDefault="000A5C5F" w:rsidP="001F0BB9">
      <w:pPr>
        <w:spacing w:line="380" w:lineRule="exact"/>
        <w:rPr>
          <w:rFonts w:eastAsiaTheme="minorHAnsi"/>
          <w:szCs w:val="21"/>
        </w:rPr>
      </w:pPr>
      <w:r>
        <w:rPr>
          <w:rFonts w:eastAsiaTheme="minorHAnsi" w:hint="eastAsia"/>
          <w:szCs w:val="21"/>
        </w:rPr>
        <w:t xml:space="preserve">　</w:t>
      </w:r>
      <w:r w:rsidR="00382873">
        <w:rPr>
          <w:rFonts w:eastAsiaTheme="minorHAnsi" w:hint="eastAsia"/>
          <w:szCs w:val="21"/>
        </w:rPr>
        <w:t>当院への連絡</w:t>
      </w:r>
      <w:r w:rsidR="00472DA8">
        <w:rPr>
          <w:rFonts w:eastAsiaTheme="minorHAnsi" w:hint="eastAsia"/>
          <w:szCs w:val="21"/>
        </w:rPr>
        <w:t>先</w:t>
      </w:r>
      <w:r w:rsidR="00382873">
        <w:rPr>
          <w:rFonts w:eastAsiaTheme="minorHAnsi" w:hint="eastAsia"/>
          <w:szCs w:val="21"/>
        </w:rPr>
        <w:t>は下記の通りです。何かありましたらご連絡ください。</w:t>
      </w:r>
    </w:p>
    <w:p w14:paraId="5C858E4B" w14:textId="0AB0C00C" w:rsidR="00382873" w:rsidRDefault="00382873" w:rsidP="001F0BB9">
      <w:pPr>
        <w:spacing w:line="380" w:lineRule="exact"/>
        <w:rPr>
          <w:rFonts w:eastAsiaTheme="minorHAnsi"/>
          <w:szCs w:val="21"/>
        </w:rPr>
      </w:pPr>
    </w:p>
    <w:p w14:paraId="39C435F2" w14:textId="151C9DF9" w:rsidR="00382873" w:rsidRDefault="00382873" w:rsidP="001F0BB9">
      <w:pPr>
        <w:spacing w:line="380" w:lineRule="exact"/>
        <w:rPr>
          <w:rFonts w:eastAsiaTheme="minorHAnsi"/>
          <w:szCs w:val="21"/>
        </w:rPr>
      </w:pPr>
      <w:r>
        <w:rPr>
          <w:rFonts w:eastAsiaTheme="minorHAnsi" w:hint="eastAsia"/>
          <w:szCs w:val="21"/>
        </w:rPr>
        <w:t xml:space="preserve">　島根大学医学部附属病院</w:t>
      </w:r>
      <w:r w:rsidR="00194005">
        <w:rPr>
          <w:rFonts w:eastAsiaTheme="minorHAnsi" w:hint="eastAsia"/>
          <w:szCs w:val="21"/>
        </w:rPr>
        <w:t xml:space="preserve">　代表　0853-23-2111</w:t>
      </w:r>
    </w:p>
    <w:p w14:paraId="05E520DE" w14:textId="6821B17B" w:rsidR="00194005" w:rsidRDefault="00194005" w:rsidP="001F0BB9">
      <w:pPr>
        <w:spacing w:line="380" w:lineRule="exact"/>
        <w:rPr>
          <w:rFonts w:eastAsiaTheme="minorHAnsi"/>
          <w:szCs w:val="21"/>
        </w:rPr>
      </w:pPr>
      <w:r>
        <w:rPr>
          <w:rFonts w:eastAsiaTheme="minorHAnsi" w:hint="eastAsia"/>
          <w:szCs w:val="21"/>
        </w:rPr>
        <w:t xml:space="preserve">　　</w:t>
      </w:r>
      <w:r w:rsidR="00397143">
        <w:rPr>
          <w:rFonts w:eastAsiaTheme="minorHAnsi" w:hint="eastAsia"/>
          <w:szCs w:val="21"/>
        </w:rPr>
        <w:t>内科外来、小児科外来（平日の8時30分～17時30分）</w:t>
      </w:r>
    </w:p>
    <w:p w14:paraId="6FA2BD3B" w14:textId="6B055BB7" w:rsidR="00397143" w:rsidRPr="00397143" w:rsidRDefault="00397143" w:rsidP="001F0BB9">
      <w:pPr>
        <w:spacing w:line="380" w:lineRule="exact"/>
        <w:rPr>
          <w:rFonts w:eastAsiaTheme="minorHAnsi"/>
          <w:szCs w:val="21"/>
        </w:rPr>
      </w:pPr>
      <w:r>
        <w:rPr>
          <w:rFonts w:eastAsiaTheme="minorHAnsi" w:hint="eastAsia"/>
          <w:szCs w:val="21"/>
        </w:rPr>
        <w:t xml:space="preserve">　　</w:t>
      </w:r>
      <w:r w:rsidR="00440011">
        <w:rPr>
          <w:rFonts w:eastAsiaTheme="minorHAnsi" w:hint="eastAsia"/>
          <w:szCs w:val="21"/>
        </w:rPr>
        <w:t>救命救急センター（休日及び平日17時30分～8時30分）</w:t>
      </w:r>
    </w:p>
    <w:sectPr w:rsidR="00397143" w:rsidRPr="00397143" w:rsidSect="00C57814">
      <w:headerReference w:type="default" r:id="rId8"/>
      <w:pgSz w:w="11906" w:h="16838"/>
      <w:pgMar w:top="1985" w:right="1701" w:bottom="1701" w:left="1276" w:header="851" w:footer="992" w:gutter="0"/>
      <w:cols w:space="425"/>
      <w:docGrid w:type="linesAndChars" w:linePitch="30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9CFE" w14:textId="77777777" w:rsidR="009B540E" w:rsidRDefault="009B540E" w:rsidP="009C2C32">
      <w:r>
        <w:separator/>
      </w:r>
    </w:p>
  </w:endnote>
  <w:endnote w:type="continuationSeparator" w:id="0">
    <w:p w14:paraId="47DC63B2" w14:textId="77777777" w:rsidR="009B540E" w:rsidRDefault="009B540E" w:rsidP="009C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6F3E" w14:textId="77777777" w:rsidR="009B540E" w:rsidRDefault="009B540E" w:rsidP="009C2C32">
      <w:r>
        <w:separator/>
      </w:r>
    </w:p>
  </w:footnote>
  <w:footnote w:type="continuationSeparator" w:id="0">
    <w:p w14:paraId="15F3BC50" w14:textId="77777777" w:rsidR="009B540E" w:rsidRDefault="009B540E" w:rsidP="009C2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95E1" w14:textId="6A5AFC1A" w:rsidR="006F43B5" w:rsidRDefault="005D21E5" w:rsidP="006F43B5">
    <w:pPr>
      <w:pStyle w:val="a6"/>
      <w:jc w:val="right"/>
    </w:pPr>
    <w:r>
      <w:rPr>
        <w:rFonts w:hint="eastAsia"/>
      </w:rPr>
      <w:t>島根大学医学部附属病院</w:t>
    </w:r>
  </w:p>
  <w:p w14:paraId="3F8663A3" w14:textId="36F6F14C" w:rsidR="005D21E5" w:rsidRDefault="005D21E5" w:rsidP="006F43B5">
    <w:pPr>
      <w:pStyle w:val="a6"/>
      <w:jc w:val="right"/>
    </w:pPr>
    <w:r>
      <w:rPr>
        <w:rFonts w:hint="eastAsia"/>
      </w:rPr>
      <w:t>2021年</w:t>
    </w:r>
    <w:r w:rsidR="00595722">
      <w:rPr>
        <w:rFonts w:hint="eastAsia"/>
      </w:rPr>
      <w:t>4</w:t>
    </w:r>
    <w:r>
      <w:rPr>
        <w:rFonts w:hint="eastAsia"/>
      </w:rPr>
      <w:t>月</w:t>
    </w:r>
    <w:r w:rsidR="00595722">
      <w:rPr>
        <w:rFonts w:hint="eastAsia"/>
      </w:rPr>
      <w:t>10</w:t>
    </w:r>
    <w:r>
      <w:rPr>
        <w:rFonts w:hint="eastAsia"/>
      </w:rPr>
      <w:t>日作成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B37"/>
    <w:multiLevelType w:val="hybridMultilevel"/>
    <w:tmpl w:val="4E3EF4D2"/>
    <w:lvl w:ilvl="0" w:tplc="E1D8AADA">
      <w:start w:val="1"/>
      <w:numFmt w:val="decimalFullWidth"/>
      <w:lvlText w:val="（%1）"/>
      <w:lvlJc w:val="left"/>
      <w:pPr>
        <w:ind w:left="720" w:hanging="720"/>
      </w:pPr>
      <w:rPr>
        <w:rFonts w:asciiTheme="minorHAnsi" w:eastAsiaTheme="minorHAnsi" w:hAnsiTheme="minorHAnsi" w:hint="default"/>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F622A"/>
    <w:multiLevelType w:val="hybridMultilevel"/>
    <w:tmpl w:val="40C4F1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4B3A6C"/>
    <w:multiLevelType w:val="hybridMultilevel"/>
    <w:tmpl w:val="E7AC67DE"/>
    <w:lvl w:ilvl="0" w:tplc="0409001B">
      <w:start w:val="1"/>
      <w:numFmt w:val="lowerRoman"/>
      <w:lvlText w:val="%1."/>
      <w:lvlJc w:val="righ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0DEE1B84"/>
    <w:multiLevelType w:val="hybridMultilevel"/>
    <w:tmpl w:val="C9A8D718"/>
    <w:lvl w:ilvl="0" w:tplc="89BC5C70">
      <w:start w:val="1"/>
      <w:numFmt w:val="lowerRoman"/>
      <w:lvlText w:val="%1."/>
      <w:lvlJc w:val="left"/>
      <w:pPr>
        <w:ind w:left="1557" w:hanging="720"/>
      </w:pPr>
      <w:rPr>
        <w:rFonts w:hint="default"/>
      </w:r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4" w15:restartNumberingAfterBreak="0">
    <w:nsid w:val="14AD55FA"/>
    <w:multiLevelType w:val="hybridMultilevel"/>
    <w:tmpl w:val="F8EC25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196DC8"/>
    <w:multiLevelType w:val="hybridMultilevel"/>
    <w:tmpl w:val="4B68507A"/>
    <w:lvl w:ilvl="0" w:tplc="5656A1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63CD8"/>
    <w:multiLevelType w:val="multilevel"/>
    <w:tmpl w:val="7512B2F8"/>
    <w:lvl w:ilvl="0">
      <w:start w:val="1"/>
      <w:numFmt w:val="decimal"/>
      <w:pStyle w:val="1"/>
      <w:lvlText w:val="%1"/>
      <w:lvlJc w:val="left"/>
      <w:pPr>
        <w:tabs>
          <w:tab w:val="num" w:pos="1150"/>
        </w:tabs>
        <w:ind w:left="1150" w:hanging="1008"/>
      </w:pPr>
      <w:rPr>
        <w:rFonts w:hint="default"/>
      </w:rPr>
    </w:lvl>
    <w:lvl w:ilvl="1">
      <w:start w:val="1"/>
      <w:numFmt w:val="decimal"/>
      <w:pStyle w:val="2"/>
      <w:lvlText w:val="%1.%2"/>
      <w:lvlJc w:val="left"/>
      <w:pPr>
        <w:tabs>
          <w:tab w:val="num" w:pos="1008"/>
        </w:tabs>
        <w:ind w:left="1008" w:hanging="1008"/>
      </w:pPr>
      <w:rPr>
        <w:rFonts w:hint="default"/>
      </w:rPr>
    </w:lvl>
    <w:lvl w:ilvl="2">
      <w:start w:val="1"/>
      <w:numFmt w:val="decimal"/>
      <w:pStyle w:val="3"/>
      <w:lvlText w:val="%1.%2.%3"/>
      <w:lvlJc w:val="left"/>
      <w:pPr>
        <w:tabs>
          <w:tab w:val="num" w:pos="1008"/>
        </w:tabs>
        <w:ind w:left="1008" w:hanging="1008"/>
      </w:pPr>
      <w:rPr>
        <w:rFonts w:hint="default"/>
      </w:rPr>
    </w:lvl>
    <w:lvl w:ilvl="3">
      <w:start w:val="1"/>
      <w:numFmt w:val="decimal"/>
      <w:pStyle w:val="4"/>
      <w:lvlText w:val="%1.%2.%3.%4"/>
      <w:lvlJc w:val="left"/>
      <w:pPr>
        <w:tabs>
          <w:tab w:val="num" w:pos="1008"/>
        </w:tabs>
        <w:ind w:left="1008" w:hanging="1008"/>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B335673"/>
    <w:multiLevelType w:val="hybridMultilevel"/>
    <w:tmpl w:val="C17C6054"/>
    <w:lvl w:ilvl="0" w:tplc="D154F9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6374BE"/>
    <w:multiLevelType w:val="hybridMultilevel"/>
    <w:tmpl w:val="4A342DAE"/>
    <w:lvl w:ilvl="0" w:tplc="7AC8D1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3E0946"/>
    <w:multiLevelType w:val="hybridMultilevel"/>
    <w:tmpl w:val="9D0EC082"/>
    <w:lvl w:ilvl="0" w:tplc="9A3C64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9847F56"/>
    <w:multiLevelType w:val="hybridMultilevel"/>
    <w:tmpl w:val="CFAC6E6A"/>
    <w:lvl w:ilvl="0" w:tplc="A468BEF0">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9CA7C8F"/>
    <w:multiLevelType w:val="hybridMultilevel"/>
    <w:tmpl w:val="73F4BE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545C5B"/>
    <w:multiLevelType w:val="hybridMultilevel"/>
    <w:tmpl w:val="9B464CFC"/>
    <w:lvl w:ilvl="0" w:tplc="01A8035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1F1DEB"/>
    <w:multiLevelType w:val="hybridMultilevel"/>
    <w:tmpl w:val="F8EC25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4A4CEA"/>
    <w:multiLevelType w:val="hybridMultilevel"/>
    <w:tmpl w:val="D4FE8EDC"/>
    <w:lvl w:ilvl="0" w:tplc="04090001">
      <w:start w:val="1"/>
      <w:numFmt w:val="bullet"/>
      <w:lvlText w:val=""/>
      <w:lvlJc w:val="left"/>
      <w:pPr>
        <w:ind w:left="1004" w:hanging="420"/>
      </w:pPr>
      <w:rPr>
        <w:rFonts w:ascii="Wingdings" w:hAnsi="Wingdings" w:hint="default"/>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15" w15:restartNumberingAfterBreak="0">
    <w:nsid w:val="5C946091"/>
    <w:multiLevelType w:val="hybridMultilevel"/>
    <w:tmpl w:val="4D809056"/>
    <w:lvl w:ilvl="0" w:tplc="75165B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295F5D"/>
    <w:multiLevelType w:val="hybridMultilevel"/>
    <w:tmpl w:val="3F0AB7F4"/>
    <w:lvl w:ilvl="0" w:tplc="96388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92523F"/>
    <w:multiLevelType w:val="hybridMultilevel"/>
    <w:tmpl w:val="1D50E946"/>
    <w:lvl w:ilvl="0" w:tplc="22C2F13C">
      <w:start w:val="1"/>
      <w:numFmt w:val="decimal"/>
      <w:lvlText w:val="%1."/>
      <w:lvlJc w:val="left"/>
      <w:pPr>
        <w:ind w:left="839" w:hanging="61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7"/>
  </w:num>
  <w:num w:numId="2">
    <w:abstractNumId w:val="9"/>
  </w:num>
  <w:num w:numId="3">
    <w:abstractNumId w:val="12"/>
  </w:num>
  <w:num w:numId="4">
    <w:abstractNumId w:val="13"/>
  </w:num>
  <w:num w:numId="5">
    <w:abstractNumId w:val="0"/>
  </w:num>
  <w:num w:numId="6">
    <w:abstractNumId w:val="5"/>
  </w:num>
  <w:num w:numId="7">
    <w:abstractNumId w:val="6"/>
  </w:num>
  <w:num w:numId="8">
    <w:abstractNumId w:val="11"/>
  </w:num>
  <w:num w:numId="9">
    <w:abstractNumId w:val="1"/>
  </w:num>
  <w:num w:numId="10">
    <w:abstractNumId w:val="10"/>
  </w:num>
  <w:num w:numId="11">
    <w:abstractNumId w:val="17"/>
  </w:num>
  <w:num w:numId="12">
    <w:abstractNumId w:val="3"/>
  </w:num>
  <w:num w:numId="13">
    <w:abstractNumId w:val="8"/>
  </w:num>
  <w:num w:numId="14">
    <w:abstractNumId w:val="2"/>
  </w:num>
  <w:num w:numId="15">
    <w:abstractNumId w:val="4"/>
  </w:num>
  <w:num w:numId="16">
    <w:abstractNumId w:val="15"/>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bordersDoNotSurroundHeader/>
  <w:bordersDoNotSurroundFooter/>
  <w:proofState w:spelling="clean"/>
  <w:defaultTabStop w:val="840"/>
  <w:drawingGridHorizontalSpacing w:val="112"/>
  <w:drawingGridVerticalSpacing w:val="30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D34"/>
    <w:rsid w:val="0000617B"/>
    <w:rsid w:val="00012678"/>
    <w:rsid w:val="00015868"/>
    <w:rsid w:val="0001671A"/>
    <w:rsid w:val="000323CD"/>
    <w:rsid w:val="00033F17"/>
    <w:rsid w:val="0003439D"/>
    <w:rsid w:val="00036A6D"/>
    <w:rsid w:val="00040D82"/>
    <w:rsid w:val="00052467"/>
    <w:rsid w:val="00063672"/>
    <w:rsid w:val="00070D9E"/>
    <w:rsid w:val="00072A33"/>
    <w:rsid w:val="00074BE6"/>
    <w:rsid w:val="00074CE4"/>
    <w:rsid w:val="00074CF9"/>
    <w:rsid w:val="0007640C"/>
    <w:rsid w:val="000765F5"/>
    <w:rsid w:val="000803D4"/>
    <w:rsid w:val="000839E4"/>
    <w:rsid w:val="00095531"/>
    <w:rsid w:val="000A4ADB"/>
    <w:rsid w:val="000A4F7C"/>
    <w:rsid w:val="000A5C5F"/>
    <w:rsid w:val="000A6FBC"/>
    <w:rsid w:val="000B1BBD"/>
    <w:rsid w:val="000B1FC4"/>
    <w:rsid w:val="000B349F"/>
    <w:rsid w:val="000B35B8"/>
    <w:rsid w:val="000C184E"/>
    <w:rsid w:val="000C4032"/>
    <w:rsid w:val="000C5DC5"/>
    <w:rsid w:val="000D1761"/>
    <w:rsid w:val="000D36AC"/>
    <w:rsid w:val="000D6E0E"/>
    <w:rsid w:val="000E07F3"/>
    <w:rsid w:val="000E5C9D"/>
    <w:rsid w:val="000F2FE8"/>
    <w:rsid w:val="000F7352"/>
    <w:rsid w:val="000F76CF"/>
    <w:rsid w:val="000F7CAC"/>
    <w:rsid w:val="001132D2"/>
    <w:rsid w:val="00117B49"/>
    <w:rsid w:val="001226EE"/>
    <w:rsid w:val="00124D74"/>
    <w:rsid w:val="001331F2"/>
    <w:rsid w:val="001403EA"/>
    <w:rsid w:val="00142307"/>
    <w:rsid w:val="00147EC0"/>
    <w:rsid w:val="00162CA0"/>
    <w:rsid w:val="00192421"/>
    <w:rsid w:val="00194005"/>
    <w:rsid w:val="001A0253"/>
    <w:rsid w:val="001C4389"/>
    <w:rsid w:val="001C515F"/>
    <w:rsid w:val="001C6987"/>
    <w:rsid w:val="001D3E1B"/>
    <w:rsid w:val="001E0077"/>
    <w:rsid w:val="001E1308"/>
    <w:rsid w:val="001E1D37"/>
    <w:rsid w:val="001E7141"/>
    <w:rsid w:val="001F0BB9"/>
    <w:rsid w:val="001F3D5A"/>
    <w:rsid w:val="001F54CD"/>
    <w:rsid w:val="001F6C01"/>
    <w:rsid w:val="001F766A"/>
    <w:rsid w:val="0020532D"/>
    <w:rsid w:val="00211B4F"/>
    <w:rsid w:val="002121E4"/>
    <w:rsid w:val="00212283"/>
    <w:rsid w:val="00226B1A"/>
    <w:rsid w:val="00236A31"/>
    <w:rsid w:val="0023763D"/>
    <w:rsid w:val="00240599"/>
    <w:rsid w:val="002438D0"/>
    <w:rsid w:val="0024704D"/>
    <w:rsid w:val="002665F6"/>
    <w:rsid w:val="00276273"/>
    <w:rsid w:val="00277872"/>
    <w:rsid w:val="00286904"/>
    <w:rsid w:val="002871C3"/>
    <w:rsid w:val="002A34E1"/>
    <w:rsid w:val="002B3911"/>
    <w:rsid w:val="002B3A6B"/>
    <w:rsid w:val="002C2089"/>
    <w:rsid w:val="002C47CB"/>
    <w:rsid w:val="002C7A4F"/>
    <w:rsid w:val="002D1FB8"/>
    <w:rsid w:val="002D6254"/>
    <w:rsid w:val="002D7795"/>
    <w:rsid w:val="002D7BD4"/>
    <w:rsid w:val="002E0D18"/>
    <w:rsid w:val="002F097D"/>
    <w:rsid w:val="002F3B3C"/>
    <w:rsid w:val="003018C5"/>
    <w:rsid w:val="003131A2"/>
    <w:rsid w:val="00320928"/>
    <w:rsid w:val="00324E7D"/>
    <w:rsid w:val="0032731F"/>
    <w:rsid w:val="0033145E"/>
    <w:rsid w:val="00335128"/>
    <w:rsid w:val="0034525A"/>
    <w:rsid w:val="00361245"/>
    <w:rsid w:val="003622BA"/>
    <w:rsid w:val="00367545"/>
    <w:rsid w:val="003675B0"/>
    <w:rsid w:val="003775C7"/>
    <w:rsid w:val="00377EE6"/>
    <w:rsid w:val="00380613"/>
    <w:rsid w:val="003816AD"/>
    <w:rsid w:val="003826EE"/>
    <w:rsid w:val="00382873"/>
    <w:rsid w:val="00383096"/>
    <w:rsid w:val="003850F5"/>
    <w:rsid w:val="0038600C"/>
    <w:rsid w:val="003875EC"/>
    <w:rsid w:val="00391506"/>
    <w:rsid w:val="00391BB4"/>
    <w:rsid w:val="00395685"/>
    <w:rsid w:val="0039656E"/>
    <w:rsid w:val="00397143"/>
    <w:rsid w:val="003A133C"/>
    <w:rsid w:val="003A7F59"/>
    <w:rsid w:val="003B1201"/>
    <w:rsid w:val="003B36A4"/>
    <w:rsid w:val="003B50CF"/>
    <w:rsid w:val="003C131D"/>
    <w:rsid w:val="003D09F2"/>
    <w:rsid w:val="003E205F"/>
    <w:rsid w:val="003E2749"/>
    <w:rsid w:val="003E2E04"/>
    <w:rsid w:val="003F098A"/>
    <w:rsid w:val="0040434D"/>
    <w:rsid w:val="00406BBD"/>
    <w:rsid w:val="00411064"/>
    <w:rsid w:val="00412594"/>
    <w:rsid w:val="004138BD"/>
    <w:rsid w:val="00414ED3"/>
    <w:rsid w:val="004154ED"/>
    <w:rsid w:val="00415BF9"/>
    <w:rsid w:val="00415C3D"/>
    <w:rsid w:val="00432F97"/>
    <w:rsid w:val="004358A5"/>
    <w:rsid w:val="00440011"/>
    <w:rsid w:val="00456AB8"/>
    <w:rsid w:val="004669F4"/>
    <w:rsid w:val="00467CBC"/>
    <w:rsid w:val="00472DA8"/>
    <w:rsid w:val="00474C13"/>
    <w:rsid w:val="00483568"/>
    <w:rsid w:val="004A3532"/>
    <w:rsid w:val="004A6578"/>
    <w:rsid w:val="004B511B"/>
    <w:rsid w:val="004C462F"/>
    <w:rsid w:val="004C5CE8"/>
    <w:rsid w:val="004C64B9"/>
    <w:rsid w:val="004D24B3"/>
    <w:rsid w:val="004D4597"/>
    <w:rsid w:val="004E5971"/>
    <w:rsid w:val="004E6CE5"/>
    <w:rsid w:val="004E7043"/>
    <w:rsid w:val="004F28AA"/>
    <w:rsid w:val="00505CA4"/>
    <w:rsid w:val="00506805"/>
    <w:rsid w:val="00515524"/>
    <w:rsid w:val="00523310"/>
    <w:rsid w:val="0052495E"/>
    <w:rsid w:val="00535A63"/>
    <w:rsid w:val="0054718E"/>
    <w:rsid w:val="00550F1E"/>
    <w:rsid w:val="005515F2"/>
    <w:rsid w:val="00551F3E"/>
    <w:rsid w:val="00565F90"/>
    <w:rsid w:val="0057150F"/>
    <w:rsid w:val="00575C22"/>
    <w:rsid w:val="00595070"/>
    <w:rsid w:val="00595219"/>
    <w:rsid w:val="00595722"/>
    <w:rsid w:val="0059700C"/>
    <w:rsid w:val="005A2801"/>
    <w:rsid w:val="005A641E"/>
    <w:rsid w:val="005A7688"/>
    <w:rsid w:val="005A7FFC"/>
    <w:rsid w:val="005B0391"/>
    <w:rsid w:val="005B4D00"/>
    <w:rsid w:val="005C04DC"/>
    <w:rsid w:val="005C5621"/>
    <w:rsid w:val="005C7202"/>
    <w:rsid w:val="005D0763"/>
    <w:rsid w:val="005D1879"/>
    <w:rsid w:val="005D21E5"/>
    <w:rsid w:val="005D749E"/>
    <w:rsid w:val="005E10A8"/>
    <w:rsid w:val="005E2F22"/>
    <w:rsid w:val="005E361C"/>
    <w:rsid w:val="005E534F"/>
    <w:rsid w:val="005E60E7"/>
    <w:rsid w:val="005E72F0"/>
    <w:rsid w:val="005F1CDF"/>
    <w:rsid w:val="005F57A9"/>
    <w:rsid w:val="006042B9"/>
    <w:rsid w:val="00606E0D"/>
    <w:rsid w:val="0061025C"/>
    <w:rsid w:val="00621A1F"/>
    <w:rsid w:val="00625E53"/>
    <w:rsid w:val="00626C5A"/>
    <w:rsid w:val="00631E61"/>
    <w:rsid w:val="00632A11"/>
    <w:rsid w:val="00632D60"/>
    <w:rsid w:val="00642217"/>
    <w:rsid w:val="00644CD6"/>
    <w:rsid w:val="00647A35"/>
    <w:rsid w:val="00653723"/>
    <w:rsid w:val="006622F3"/>
    <w:rsid w:val="00664324"/>
    <w:rsid w:val="006722DB"/>
    <w:rsid w:val="0067322E"/>
    <w:rsid w:val="006815E1"/>
    <w:rsid w:val="0068191E"/>
    <w:rsid w:val="00682B48"/>
    <w:rsid w:val="006873F3"/>
    <w:rsid w:val="00690CDA"/>
    <w:rsid w:val="00692820"/>
    <w:rsid w:val="00694FF9"/>
    <w:rsid w:val="00696E36"/>
    <w:rsid w:val="00697080"/>
    <w:rsid w:val="006977B4"/>
    <w:rsid w:val="00697A20"/>
    <w:rsid w:val="006A2515"/>
    <w:rsid w:val="006A2518"/>
    <w:rsid w:val="006A5B16"/>
    <w:rsid w:val="006B0EB7"/>
    <w:rsid w:val="006B1AE1"/>
    <w:rsid w:val="006B704D"/>
    <w:rsid w:val="006C17CC"/>
    <w:rsid w:val="006C24A2"/>
    <w:rsid w:val="006C49F9"/>
    <w:rsid w:val="006C5EA4"/>
    <w:rsid w:val="006D0E2D"/>
    <w:rsid w:val="006E4271"/>
    <w:rsid w:val="006F1F28"/>
    <w:rsid w:val="006F36CF"/>
    <w:rsid w:val="006F43B5"/>
    <w:rsid w:val="006F4FC0"/>
    <w:rsid w:val="00705B7E"/>
    <w:rsid w:val="00706823"/>
    <w:rsid w:val="007403E3"/>
    <w:rsid w:val="0075001D"/>
    <w:rsid w:val="007500B0"/>
    <w:rsid w:val="00772C97"/>
    <w:rsid w:val="00776E12"/>
    <w:rsid w:val="00782598"/>
    <w:rsid w:val="007838A4"/>
    <w:rsid w:val="00786557"/>
    <w:rsid w:val="00786FF0"/>
    <w:rsid w:val="00790543"/>
    <w:rsid w:val="007961BA"/>
    <w:rsid w:val="007A0DDD"/>
    <w:rsid w:val="007A3BE4"/>
    <w:rsid w:val="007A5E1D"/>
    <w:rsid w:val="007B46E9"/>
    <w:rsid w:val="007B7609"/>
    <w:rsid w:val="007B7818"/>
    <w:rsid w:val="007F1F3E"/>
    <w:rsid w:val="007F2B43"/>
    <w:rsid w:val="007F3A06"/>
    <w:rsid w:val="008031F1"/>
    <w:rsid w:val="008047A5"/>
    <w:rsid w:val="00820F0D"/>
    <w:rsid w:val="00820F0F"/>
    <w:rsid w:val="008228CE"/>
    <w:rsid w:val="00837C41"/>
    <w:rsid w:val="00842E78"/>
    <w:rsid w:val="00844BEE"/>
    <w:rsid w:val="00844F16"/>
    <w:rsid w:val="0085037D"/>
    <w:rsid w:val="0085698F"/>
    <w:rsid w:val="00857261"/>
    <w:rsid w:val="008649DC"/>
    <w:rsid w:val="00872593"/>
    <w:rsid w:val="00881685"/>
    <w:rsid w:val="00883240"/>
    <w:rsid w:val="008845F5"/>
    <w:rsid w:val="0089313E"/>
    <w:rsid w:val="00896E31"/>
    <w:rsid w:val="008A03DD"/>
    <w:rsid w:val="008B1E8C"/>
    <w:rsid w:val="008B64C3"/>
    <w:rsid w:val="00901423"/>
    <w:rsid w:val="00901B87"/>
    <w:rsid w:val="00903B20"/>
    <w:rsid w:val="009108B5"/>
    <w:rsid w:val="00915125"/>
    <w:rsid w:val="00915763"/>
    <w:rsid w:val="00915AB7"/>
    <w:rsid w:val="00921176"/>
    <w:rsid w:val="00922676"/>
    <w:rsid w:val="0092288B"/>
    <w:rsid w:val="00926D08"/>
    <w:rsid w:val="00933C27"/>
    <w:rsid w:val="00935A0D"/>
    <w:rsid w:val="00966C7C"/>
    <w:rsid w:val="00977943"/>
    <w:rsid w:val="009931BF"/>
    <w:rsid w:val="009B421E"/>
    <w:rsid w:val="009B540E"/>
    <w:rsid w:val="009C03A1"/>
    <w:rsid w:val="009C2C32"/>
    <w:rsid w:val="009D5AB1"/>
    <w:rsid w:val="009E2146"/>
    <w:rsid w:val="009F7C5C"/>
    <w:rsid w:val="00A02A14"/>
    <w:rsid w:val="00A234A2"/>
    <w:rsid w:val="00A31724"/>
    <w:rsid w:val="00A356A7"/>
    <w:rsid w:val="00A519E9"/>
    <w:rsid w:val="00A55C07"/>
    <w:rsid w:val="00A62BB0"/>
    <w:rsid w:val="00A6553B"/>
    <w:rsid w:val="00AA0025"/>
    <w:rsid w:val="00AA7546"/>
    <w:rsid w:val="00AB2D34"/>
    <w:rsid w:val="00AC7E15"/>
    <w:rsid w:val="00AE73D8"/>
    <w:rsid w:val="00AF2A75"/>
    <w:rsid w:val="00B0312F"/>
    <w:rsid w:val="00B04F8B"/>
    <w:rsid w:val="00B17CED"/>
    <w:rsid w:val="00B227E6"/>
    <w:rsid w:val="00B25150"/>
    <w:rsid w:val="00B3585B"/>
    <w:rsid w:val="00B35F8E"/>
    <w:rsid w:val="00B41D38"/>
    <w:rsid w:val="00B4611E"/>
    <w:rsid w:val="00B55B16"/>
    <w:rsid w:val="00B637AC"/>
    <w:rsid w:val="00B70789"/>
    <w:rsid w:val="00B71CA2"/>
    <w:rsid w:val="00B73643"/>
    <w:rsid w:val="00B77003"/>
    <w:rsid w:val="00B85762"/>
    <w:rsid w:val="00B86565"/>
    <w:rsid w:val="00B96214"/>
    <w:rsid w:val="00BA2B6F"/>
    <w:rsid w:val="00BA3E28"/>
    <w:rsid w:val="00BA466A"/>
    <w:rsid w:val="00BA6337"/>
    <w:rsid w:val="00BB6FF1"/>
    <w:rsid w:val="00BB711D"/>
    <w:rsid w:val="00BC722B"/>
    <w:rsid w:val="00BD5F44"/>
    <w:rsid w:val="00BE05B1"/>
    <w:rsid w:val="00BE2FA8"/>
    <w:rsid w:val="00BE3664"/>
    <w:rsid w:val="00BE68AF"/>
    <w:rsid w:val="00BE6F1D"/>
    <w:rsid w:val="00BF0D08"/>
    <w:rsid w:val="00C0095E"/>
    <w:rsid w:val="00C02BA8"/>
    <w:rsid w:val="00C126DA"/>
    <w:rsid w:val="00C13B5E"/>
    <w:rsid w:val="00C2085B"/>
    <w:rsid w:val="00C3448D"/>
    <w:rsid w:val="00C44A18"/>
    <w:rsid w:val="00C503F7"/>
    <w:rsid w:val="00C52447"/>
    <w:rsid w:val="00C54E65"/>
    <w:rsid w:val="00C57814"/>
    <w:rsid w:val="00C64BBA"/>
    <w:rsid w:val="00C71AFC"/>
    <w:rsid w:val="00C731B7"/>
    <w:rsid w:val="00C765E7"/>
    <w:rsid w:val="00C83CCD"/>
    <w:rsid w:val="00C85AB4"/>
    <w:rsid w:val="00C92BB8"/>
    <w:rsid w:val="00C934D8"/>
    <w:rsid w:val="00C94B2A"/>
    <w:rsid w:val="00C96A44"/>
    <w:rsid w:val="00CA5A94"/>
    <w:rsid w:val="00CB0A17"/>
    <w:rsid w:val="00CB460B"/>
    <w:rsid w:val="00CC0541"/>
    <w:rsid w:val="00CC48F8"/>
    <w:rsid w:val="00CD01AC"/>
    <w:rsid w:val="00CD5E8E"/>
    <w:rsid w:val="00CD6455"/>
    <w:rsid w:val="00CE3A8B"/>
    <w:rsid w:val="00CE53F6"/>
    <w:rsid w:val="00CF6F85"/>
    <w:rsid w:val="00D039D1"/>
    <w:rsid w:val="00D07312"/>
    <w:rsid w:val="00D11C93"/>
    <w:rsid w:val="00D11D49"/>
    <w:rsid w:val="00D14BD9"/>
    <w:rsid w:val="00D16AA4"/>
    <w:rsid w:val="00D35F0A"/>
    <w:rsid w:val="00D40946"/>
    <w:rsid w:val="00D44AEF"/>
    <w:rsid w:val="00D50B2E"/>
    <w:rsid w:val="00D5252D"/>
    <w:rsid w:val="00D5450D"/>
    <w:rsid w:val="00D64E17"/>
    <w:rsid w:val="00D66040"/>
    <w:rsid w:val="00D74FFE"/>
    <w:rsid w:val="00D84F5F"/>
    <w:rsid w:val="00D866B0"/>
    <w:rsid w:val="00DA44C6"/>
    <w:rsid w:val="00DB1D3A"/>
    <w:rsid w:val="00DB2166"/>
    <w:rsid w:val="00DC066B"/>
    <w:rsid w:val="00DC0BA9"/>
    <w:rsid w:val="00DC1908"/>
    <w:rsid w:val="00DC6434"/>
    <w:rsid w:val="00DD153B"/>
    <w:rsid w:val="00DD2B06"/>
    <w:rsid w:val="00DD64DA"/>
    <w:rsid w:val="00DF6DD3"/>
    <w:rsid w:val="00E0149B"/>
    <w:rsid w:val="00E0672E"/>
    <w:rsid w:val="00E10AC5"/>
    <w:rsid w:val="00E25810"/>
    <w:rsid w:val="00E27530"/>
    <w:rsid w:val="00E34FAF"/>
    <w:rsid w:val="00E374FB"/>
    <w:rsid w:val="00E40594"/>
    <w:rsid w:val="00E43A00"/>
    <w:rsid w:val="00E44FDF"/>
    <w:rsid w:val="00E8270D"/>
    <w:rsid w:val="00EB2731"/>
    <w:rsid w:val="00EB5C61"/>
    <w:rsid w:val="00EB7705"/>
    <w:rsid w:val="00EC2FE5"/>
    <w:rsid w:val="00EC36DB"/>
    <w:rsid w:val="00ED03FE"/>
    <w:rsid w:val="00ED3D78"/>
    <w:rsid w:val="00ED4FBC"/>
    <w:rsid w:val="00ED530C"/>
    <w:rsid w:val="00ED7D71"/>
    <w:rsid w:val="00EE1781"/>
    <w:rsid w:val="00F10D76"/>
    <w:rsid w:val="00F11953"/>
    <w:rsid w:val="00F12CB7"/>
    <w:rsid w:val="00F12EF1"/>
    <w:rsid w:val="00F165AD"/>
    <w:rsid w:val="00F30F48"/>
    <w:rsid w:val="00F364CF"/>
    <w:rsid w:val="00F406D9"/>
    <w:rsid w:val="00F41EE9"/>
    <w:rsid w:val="00F445A9"/>
    <w:rsid w:val="00F449C4"/>
    <w:rsid w:val="00F475C7"/>
    <w:rsid w:val="00F63B7A"/>
    <w:rsid w:val="00F66308"/>
    <w:rsid w:val="00F66D0F"/>
    <w:rsid w:val="00F71C59"/>
    <w:rsid w:val="00F80A75"/>
    <w:rsid w:val="00F81013"/>
    <w:rsid w:val="00F90314"/>
    <w:rsid w:val="00F959EE"/>
    <w:rsid w:val="00FA0A8E"/>
    <w:rsid w:val="00FA657E"/>
    <w:rsid w:val="00FA7BAF"/>
    <w:rsid w:val="00FB26C1"/>
    <w:rsid w:val="00FC33E7"/>
    <w:rsid w:val="00FC66BE"/>
    <w:rsid w:val="00FD2CCA"/>
    <w:rsid w:val="00FD3364"/>
    <w:rsid w:val="00FD4A4C"/>
    <w:rsid w:val="00FD7F19"/>
    <w:rsid w:val="00FE31AD"/>
    <w:rsid w:val="00FE7210"/>
    <w:rsid w:val="00FF5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1E1BAF"/>
  <w15:chartTrackingRefBased/>
  <w15:docId w15:val="{2D0E9525-F568-4EBD-B799-4AB78F03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0B1FC4"/>
    <w:pPr>
      <w:keepNext/>
      <w:keepLines/>
      <w:widowControl/>
      <w:numPr>
        <w:numId w:val="7"/>
      </w:numPr>
      <w:spacing w:before="360"/>
      <w:jc w:val="left"/>
      <w:outlineLvl w:val="0"/>
    </w:pPr>
    <w:rPr>
      <w:rFonts w:ascii="Arial" w:eastAsia="ＭＳ ゴシック" w:hAnsi="Arial" w:cs="Times New Roman"/>
      <w:b/>
      <w:kern w:val="0"/>
      <w:sz w:val="28"/>
      <w:szCs w:val="20"/>
      <w:lang w:eastAsia="en-US"/>
    </w:rPr>
  </w:style>
  <w:style w:type="paragraph" w:styleId="2">
    <w:name w:val="heading 2"/>
    <w:basedOn w:val="a"/>
    <w:next w:val="a"/>
    <w:link w:val="20"/>
    <w:qFormat/>
    <w:rsid w:val="000B1FC4"/>
    <w:pPr>
      <w:keepNext/>
      <w:keepLines/>
      <w:widowControl/>
      <w:numPr>
        <w:ilvl w:val="1"/>
        <w:numId w:val="7"/>
      </w:numPr>
      <w:spacing w:before="240"/>
      <w:jc w:val="left"/>
      <w:outlineLvl w:val="1"/>
    </w:pPr>
    <w:rPr>
      <w:rFonts w:ascii="Arial" w:eastAsia="ＭＳ ゴシック" w:hAnsi="Arial" w:cs="Times New Roman"/>
      <w:b/>
      <w:kern w:val="0"/>
      <w:sz w:val="26"/>
      <w:szCs w:val="20"/>
      <w:lang w:eastAsia="en-US"/>
    </w:rPr>
  </w:style>
  <w:style w:type="paragraph" w:styleId="3">
    <w:name w:val="heading 3"/>
    <w:basedOn w:val="a"/>
    <w:next w:val="a"/>
    <w:link w:val="30"/>
    <w:qFormat/>
    <w:rsid w:val="000B1FC4"/>
    <w:pPr>
      <w:keepNext/>
      <w:keepLines/>
      <w:widowControl/>
      <w:numPr>
        <w:ilvl w:val="2"/>
        <w:numId w:val="7"/>
      </w:numPr>
      <w:spacing w:before="240"/>
      <w:jc w:val="left"/>
      <w:outlineLvl w:val="2"/>
    </w:pPr>
    <w:rPr>
      <w:rFonts w:ascii="Arial" w:eastAsia="ＭＳ ゴシック" w:hAnsi="Arial" w:cs="Times New Roman"/>
      <w:b/>
      <w:kern w:val="0"/>
      <w:sz w:val="24"/>
      <w:szCs w:val="20"/>
      <w:lang w:eastAsia="en-US"/>
    </w:rPr>
  </w:style>
  <w:style w:type="paragraph" w:styleId="4">
    <w:name w:val="heading 4"/>
    <w:basedOn w:val="a"/>
    <w:next w:val="a"/>
    <w:link w:val="40"/>
    <w:qFormat/>
    <w:rsid w:val="000B1FC4"/>
    <w:pPr>
      <w:keepNext/>
      <w:keepLines/>
      <w:widowControl/>
      <w:numPr>
        <w:ilvl w:val="3"/>
        <w:numId w:val="7"/>
      </w:numPr>
      <w:spacing w:before="240"/>
      <w:jc w:val="left"/>
      <w:outlineLvl w:val="3"/>
    </w:pPr>
    <w:rPr>
      <w:rFonts w:ascii="Arial" w:eastAsia="ＭＳ ゴシック" w:hAnsi="Arial" w:cs="Times New Roman"/>
      <w:b/>
      <w:kern w:val="0"/>
      <w:sz w:val="24"/>
      <w:szCs w:val="20"/>
      <w:lang w:eastAsia="en-US"/>
    </w:rPr>
  </w:style>
  <w:style w:type="paragraph" w:styleId="5">
    <w:name w:val="heading 5"/>
    <w:basedOn w:val="4"/>
    <w:next w:val="a"/>
    <w:link w:val="50"/>
    <w:qFormat/>
    <w:rsid w:val="000B1FC4"/>
    <w:pPr>
      <w:numPr>
        <w:ilvl w:val="4"/>
      </w:numPr>
      <w:outlineLvl w:val="4"/>
    </w:pPr>
    <w:rPr>
      <w:b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D34"/>
    <w:pPr>
      <w:ind w:leftChars="400" w:left="840"/>
    </w:pPr>
  </w:style>
  <w:style w:type="paragraph" w:styleId="a4">
    <w:name w:val="Balloon Text"/>
    <w:basedOn w:val="a"/>
    <w:link w:val="a5"/>
    <w:uiPriority w:val="99"/>
    <w:semiHidden/>
    <w:unhideWhenUsed/>
    <w:rsid w:val="000955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5531"/>
    <w:rPr>
      <w:rFonts w:asciiTheme="majorHAnsi" w:eastAsiaTheme="majorEastAsia" w:hAnsiTheme="majorHAnsi" w:cstheme="majorBidi"/>
      <w:sz w:val="18"/>
      <w:szCs w:val="18"/>
    </w:rPr>
  </w:style>
  <w:style w:type="paragraph" w:styleId="a6">
    <w:name w:val="header"/>
    <w:basedOn w:val="a"/>
    <w:link w:val="a7"/>
    <w:uiPriority w:val="99"/>
    <w:unhideWhenUsed/>
    <w:rsid w:val="009C2C32"/>
    <w:pPr>
      <w:tabs>
        <w:tab w:val="center" w:pos="4252"/>
        <w:tab w:val="right" w:pos="8504"/>
      </w:tabs>
      <w:snapToGrid w:val="0"/>
    </w:pPr>
  </w:style>
  <w:style w:type="character" w:customStyle="1" w:styleId="a7">
    <w:name w:val="ヘッダー (文字)"/>
    <w:basedOn w:val="a0"/>
    <w:link w:val="a6"/>
    <w:uiPriority w:val="99"/>
    <w:rsid w:val="009C2C32"/>
  </w:style>
  <w:style w:type="paragraph" w:styleId="a8">
    <w:name w:val="footer"/>
    <w:basedOn w:val="a"/>
    <w:link w:val="a9"/>
    <w:uiPriority w:val="99"/>
    <w:unhideWhenUsed/>
    <w:rsid w:val="009C2C32"/>
    <w:pPr>
      <w:tabs>
        <w:tab w:val="center" w:pos="4252"/>
        <w:tab w:val="right" w:pos="8504"/>
      </w:tabs>
      <w:snapToGrid w:val="0"/>
    </w:pPr>
  </w:style>
  <w:style w:type="character" w:customStyle="1" w:styleId="a9">
    <w:name w:val="フッター (文字)"/>
    <w:basedOn w:val="a0"/>
    <w:link w:val="a8"/>
    <w:uiPriority w:val="99"/>
    <w:rsid w:val="009C2C32"/>
  </w:style>
  <w:style w:type="character" w:customStyle="1" w:styleId="10">
    <w:name w:val="見出し 1 (文字)"/>
    <w:basedOn w:val="a0"/>
    <w:link w:val="1"/>
    <w:rsid w:val="000B1FC4"/>
    <w:rPr>
      <w:rFonts w:ascii="Arial" w:eastAsia="ＭＳ ゴシック" w:hAnsi="Arial" w:cs="Times New Roman"/>
      <w:b/>
      <w:kern w:val="0"/>
      <w:sz w:val="28"/>
      <w:szCs w:val="20"/>
      <w:lang w:eastAsia="en-US"/>
    </w:rPr>
  </w:style>
  <w:style w:type="character" w:customStyle="1" w:styleId="20">
    <w:name w:val="見出し 2 (文字)"/>
    <w:basedOn w:val="a0"/>
    <w:link w:val="2"/>
    <w:rsid w:val="000B1FC4"/>
    <w:rPr>
      <w:rFonts w:ascii="Arial" w:eastAsia="ＭＳ ゴシック" w:hAnsi="Arial" w:cs="Times New Roman"/>
      <w:b/>
      <w:kern w:val="0"/>
      <w:sz w:val="26"/>
      <w:szCs w:val="20"/>
      <w:lang w:eastAsia="en-US"/>
    </w:rPr>
  </w:style>
  <w:style w:type="character" w:customStyle="1" w:styleId="30">
    <w:name w:val="見出し 3 (文字)"/>
    <w:basedOn w:val="a0"/>
    <w:link w:val="3"/>
    <w:rsid w:val="000B1FC4"/>
    <w:rPr>
      <w:rFonts w:ascii="Arial" w:eastAsia="ＭＳ ゴシック" w:hAnsi="Arial" w:cs="Times New Roman"/>
      <w:b/>
      <w:kern w:val="0"/>
      <w:sz w:val="24"/>
      <w:szCs w:val="20"/>
      <w:lang w:eastAsia="en-US"/>
    </w:rPr>
  </w:style>
  <w:style w:type="character" w:customStyle="1" w:styleId="40">
    <w:name w:val="見出し 4 (文字)"/>
    <w:basedOn w:val="a0"/>
    <w:link w:val="4"/>
    <w:rsid w:val="000B1FC4"/>
    <w:rPr>
      <w:rFonts w:ascii="Arial" w:eastAsia="ＭＳ ゴシック" w:hAnsi="Arial" w:cs="Times New Roman"/>
      <w:b/>
      <w:kern w:val="0"/>
      <w:sz w:val="24"/>
      <w:szCs w:val="20"/>
      <w:lang w:eastAsia="en-US"/>
    </w:rPr>
  </w:style>
  <w:style w:type="character" w:customStyle="1" w:styleId="50">
    <w:name w:val="見出し 5 (文字)"/>
    <w:basedOn w:val="a0"/>
    <w:link w:val="5"/>
    <w:rsid w:val="000B1FC4"/>
    <w:rPr>
      <w:rFonts w:ascii="Arial" w:eastAsia="ＭＳ ゴシック" w:hAnsi="Arial" w:cs="Times New Roman"/>
      <w:kern w:val="0"/>
      <w:sz w:val="24"/>
      <w:szCs w:val="20"/>
      <w:lang w:eastAsia="en-US"/>
    </w:rPr>
  </w:style>
  <w:style w:type="paragraph" w:customStyle="1" w:styleId="KYM">
    <w:name w:val="KYM見出し"/>
    <w:basedOn w:val="1"/>
    <w:link w:val="KYM0"/>
    <w:qFormat/>
    <w:rsid w:val="000B1FC4"/>
    <w:pPr>
      <w:tabs>
        <w:tab w:val="clear" w:pos="1150"/>
      </w:tabs>
      <w:spacing w:line="360" w:lineRule="atLeast"/>
      <w:ind w:left="714" w:hangingChars="254" w:hanging="714"/>
    </w:pPr>
    <w:rPr>
      <w:rFonts w:asciiTheme="minorEastAsia" w:hAnsiTheme="minorEastAsia"/>
    </w:rPr>
  </w:style>
  <w:style w:type="character" w:customStyle="1" w:styleId="KYM0">
    <w:name w:val="KYM見出し (文字)"/>
    <w:basedOn w:val="10"/>
    <w:link w:val="KYM"/>
    <w:rsid w:val="000B1FC4"/>
    <w:rPr>
      <w:rFonts w:asciiTheme="minorEastAsia" w:eastAsia="ＭＳ ゴシック" w:hAnsiTheme="minorEastAsia" w:cs="Times New Roman"/>
      <w:b/>
      <w:kern w:val="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8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B030DAC4D8D1242B97415E266F1DF26" ma:contentTypeVersion="10" ma:contentTypeDescription="新しいドキュメントを作成します。" ma:contentTypeScope="" ma:versionID="4a920d8d996f10098aa1e47624038ecf">
  <xsd:schema xmlns:xsd="http://www.w3.org/2001/XMLSchema" xmlns:xs="http://www.w3.org/2001/XMLSchema" xmlns:p="http://schemas.microsoft.com/office/2006/metadata/properties" xmlns:ns2="4019bdce-ebb8-4f0e-9d8e-19a886bc9d73" targetNamespace="http://schemas.microsoft.com/office/2006/metadata/properties" ma:root="true" ma:fieldsID="72a47da3d8e589786d10a7aae1fecac9" ns2:_="">
    <xsd:import namespace="4019bdce-ebb8-4f0e-9d8e-19a886bc9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9bdce-ebb8-4f0e-9d8e-19a886bc9d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E8F28-89B7-4775-9584-3BEB8BB78135}">
  <ds:schemaRefs>
    <ds:schemaRef ds:uri="http://schemas.openxmlformats.org/officeDocument/2006/bibliography"/>
  </ds:schemaRefs>
</ds:datastoreItem>
</file>

<file path=customXml/itemProps2.xml><?xml version="1.0" encoding="utf-8"?>
<ds:datastoreItem xmlns:ds="http://schemas.openxmlformats.org/officeDocument/2006/customXml" ds:itemID="{0A9AA9C0-2044-4072-8881-0E99DE3508BE}"/>
</file>

<file path=customXml/itemProps3.xml><?xml version="1.0" encoding="utf-8"?>
<ds:datastoreItem xmlns:ds="http://schemas.openxmlformats.org/officeDocument/2006/customXml" ds:itemID="{241BA231-9407-4D65-9661-41F7457296D4}"/>
</file>

<file path=customXml/itemProps4.xml><?xml version="1.0" encoding="utf-8"?>
<ds:datastoreItem xmlns:ds="http://schemas.openxmlformats.org/officeDocument/2006/customXml" ds:itemID="{C25359CB-F18B-4C91-8297-B248C9AEC84A}"/>
</file>

<file path=docProps/app.xml><?xml version="1.0" encoding="utf-8"?>
<Properties xmlns="http://schemas.openxmlformats.org/officeDocument/2006/extended-properties" xmlns:vt="http://schemas.openxmlformats.org/officeDocument/2006/docPropsVTypes">
  <Template>Normal</Template>
  <TotalTime>11</TotalTime>
  <Pages>12</Pages>
  <Words>1697</Words>
  <Characters>9674</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actis</dc:creator>
  <cp:keywords/>
  <dc:description/>
  <cp:lastModifiedBy>井上 政弥</cp:lastModifiedBy>
  <cp:revision>15</cp:revision>
  <cp:lastPrinted>2018-04-04T10:55:00Z</cp:lastPrinted>
  <dcterms:created xsi:type="dcterms:W3CDTF">2021-04-11T13:22:00Z</dcterms:created>
  <dcterms:modified xsi:type="dcterms:W3CDTF">2021-04-11T13:36:00Z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0x0101008B030DAC4D8D1242B97415E266F1DF26</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